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eastAsia="黑体"/>
          <w:kern w:val="0"/>
          <w:sz w:val="32"/>
          <w:szCs w:val="32"/>
        </w:rPr>
      </w:pPr>
    </w:p>
    <w:p>
      <w:pPr>
        <w:jc w:val="center"/>
        <w:rPr>
          <w:rFonts w:eastAsia="方正小标宋_GBK"/>
          <w:sz w:val="48"/>
          <w:szCs w:val="48"/>
        </w:rPr>
      </w:pPr>
      <w:r>
        <w:rPr>
          <w:rFonts w:hint="eastAsia" w:eastAsia="方正小标宋_GBK"/>
          <w:sz w:val="48"/>
          <w:szCs w:val="48"/>
        </w:rPr>
        <w:t>202</w:t>
      </w:r>
      <w:r>
        <w:rPr>
          <w:rFonts w:hint="eastAsia" w:eastAsia="方正小标宋_GBK"/>
          <w:sz w:val="48"/>
          <w:szCs w:val="48"/>
          <w:lang w:val="en-US" w:eastAsia="zh-CN"/>
        </w:rPr>
        <w:t>3</w:t>
      </w:r>
      <w:r>
        <w:rPr>
          <w:rFonts w:eastAsia="方正小标宋_GBK"/>
          <w:sz w:val="48"/>
          <w:szCs w:val="48"/>
        </w:rPr>
        <w:t>年度</w:t>
      </w:r>
      <w:r>
        <w:rPr>
          <w:rFonts w:hint="eastAsia" w:eastAsia="方正小标宋_GBK"/>
          <w:sz w:val="48"/>
          <w:szCs w:val="48"/>
          <w:lang w:eastAsia="zh-CN"/>
        </w:rPr>
        <w:t>江永县桃川镇中心幼儿园</w:t>
      </w:r>
      <w:r>
        <w:rPr>
          <w:rFonts w:eastAsia="方正小标宋_GBK"/>
          <w:sz w:val="48"/>
          <w:szCs w:val="48"/>
        </w:rPr>
        <w:t>整体支出</w:t>
      </w:r>
    </w:p>
    <w:p>
      <w:pPr>
        <w:jc w:val="center"/>
        <w:rPr>
          <w:rFonts w:eastAsia="方正小标宋_GBK"/>
          <w:sz w:val="48"/>
          <w:szCs w:val="48"/>
        </w:rPr>
      </w:pPr>
      <w:r>
        <w:rPr>
          <w:rFonts w:eastAsia="方正小标宋_GBK"/>
          <w:sz w:val="48"/>
          <w:szCs w:val="48"/>
        </w:rPr>
        <w:t>绩效自评报告</w:t>
      </w:r>
    </w:p>
    <w:p>
      <w:pPr>
        <w:jc w:val="center"/>
        <w:rPr>
          <w:rFonts w:hint="eastAsia" w:eastAsia="楷体_GB2312"/>
          <w:b/>
          <w:sz w:val="32"/>
          <w:szCs w:val="32"/>
        </w:rPr>
      </w:pPr>
      <w:r>
        <w:rPr>
          <w:rFonts w:hint="eastAsia" w:eastAsia="楷体_GB2312"/>
          <w:b/>
          <w:sz w:val="32"/>
          <w:szCs w:val="32"/>
        </w:rPr>
        <w:t xml:space="preserve"> </w:t>
      </w: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ind w:firstLine="880" w:firstLineChars="200"/>
        <w:jc w:val="center"/>
        <w:rPr>
          <w:rFonts w:eastAsia="黑体"/>
          <w:sz w:val="44"/>
          <w:szCs w:val="44"/>
        </w:rPr>
      </w:pPr>
    </w:p>
    <w:p>
      <w:pPr>
        <w:ind w:firstLine="880" w:firstLineChars="200"/>
        <w:jc w:val="center"/>
        <w:rPr>
          <w:rFonts w:eastAsia="黑体"/>
          <w:sz w:val="44"/>
          <w:szCs w:val="44"/>
        </w:rPr>
      </w:pPr>
    </w:p>
    <w:p>
      <w:pPr>
        <w:ind w:firstLine="880" w:firstLineChars="200"/>
        <w:jc w:val="center"/>
        <w:rPr>
          <w:rFonts w:eastAsia="黑体"/>
          <w:sz w:val="44"/>
          <w:szCs w:val="44"/>
        </w:rPr>
      </w:pPr>
    </w:p>
    <w:p>
      <w:pPr>
        <w:ind w:firstLine="720" w:firstLineChars="200"/>
        <w:jc w:val="center"/>
        <w:rPr>
          <w:rFonts w:eastAsia="黑体"/>
          <w:sz w:val="36"/>
          <w:szCs w:val="36"/>
        </w:rPr>
      </w:pPr>
    </w:p>
    <w:p>
      <w:pPr>
        <w:ind w:firstLine="720" w:firstLineChars="200"/>
        <w:jc w:val="center"/>
        <w:rPr>
          <w:rFonts w:eastAsia="黑体"/>
          <w:sz w:val="36"/>
          <w:szCs w:val="36"/>
        </w:rPr>
      </w:pPr>
      <w:r>
        <w:rPr>
          <w:rFonts w:eastAsia="黑体"/>
          <w:sz w:val="36"/>
          <w:szCs w:val="36"/>
        </w:rPr>
        <w:t>单位名称（盖章）：</w:t>
      </w:r>
      <w:r>
        <w:rPr>
          <w:rFonts w:hint="eastAsia" w:eastAsia="黑体"/>
          <w:sz w:val="36"/>
          <w:szCs w:val="36"/>
        </w:rPr>
        <w:t>江永县桃川镇中心幼儿园</w:t>
      </w:r>
    </w:p>
    <w:p>
      <w:pPr>
        <w:jc w:val="center"/>
        <w:rPr>
          <w:rFonts w:eastAsia="黑体"/>
          <w:sz w:val="36"/>
          <w:szCs w:val="36"/>
        </w:rPr>
      </w:pPr>
    </w:p>
    <w:p>
      <w:pPr>
        <w:jc w:val="center"/>
        <w:rPr>
          <w:rFonts w:eastAsia="黑体"/>
          <w:sz w:val="32"/>
          <w:szCs w:val="32"/>
        </w:rPr>
      </w:pPr>
    </w:p>
    <w:p>
      <w:pPr>
        <w:spacing w:line="600" w:lineRule="exact"/>
        <w:rPr>
          <w:rFonts w:eastAsia="黑体"/>
          <w:sz w:val="32"/>
          <w:szCs w:val="32"/>
        </w:rPr>
      </w:pPr>
    </w:p>
    <w:p>
      <w:pPr>
        <w:spacing w:line="600" w:lineRule="exact"/>
        <w:ind w:firstLine="640" w:firstLineChars="200"/>
        <w:rPr>
          <w:rFonts w:eastAsia="黑体"/>
          <w:sz w:val="32"/>
          <w:szCs w:val="32"/>
        </w:rPr>
      </w:pPr>
      <w:r>
        <w:rPr>
          <w:rFonts w:eastAsia="黑体"/>
          <w:sz w:val="32"/>
          <w:szCs w:val="32"/>
        </w:rPr>
        <w:t>一、基本情况</w:t>
      </w:r>
    </w:p>
    <w:p>
      <w:pPr>
        <w:spacing w:line="600" w:lineRule="exact"/>
        <w:ind w:firstLine="643" w:firstLineChars="200"/>
        <w:rPr>
          <w:rFonts w:eastAsia="楷体_GB2312"/>
          <w:b/>
          <w:sz w:val="32"/>
          <w:szCs w:val="32"/>
        </w:rPr>
      </w:pPr>
      <w:r>
        <w:rPr>
          <w:rFonts w:eastAsia="楷体_GB2312"/>
          <w:b/>
          <w:sz w:val="32"/>
          <w:szCs w:val="32"/>
        </w:rPr>
        <w:t>（一）</w:t>
      </w:r>
      <w:r>
        <w:rPr>
          <w:rFonts w:hint="eastAsia" w:eastAsia="楷体_GB2312"/>
          <w:b/>
          <w:sz w:val="32"/>
          <w:szCs w:val="32"/>
        </w:rPr>
        <w:t>单位</w:t>
      </w:r>
      <w:r>
        <w:rPr>
          <w:rFonts w:eastAsia="楷体_GB2312"/>
          <w:b/>
          <w:sz w:val="32"/>
          <w:szCs w:val="32"/>
        </w:rPr>
        <w:t>基本情况</w:t>
      </w:r>
    </w:p>
    <w:p>
      <w:pPr>
        <w:spacing w:line="600" w:lineRule="exact"/>
        <w:ind w:firstLine="560" w:firstLineChars="200"/>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rPr>
        <w:t>江永县</w:t>
      </w:r>
      <w:r>
        <w:rPr>
          <w:rFonts w:hint="eastAsia" w:asciiTheme="minorEastAsia" w:hAnsiTheme="minorEastAsia" w:eastAsiaTheme="minorEastAsia" w:cstheme="minorEastAsia"/>
          <w:sz w:val="28"/>
          <w:szCs w:val="28"/>
          <w:lang w:eastAsia="zh-CN"/>
        </w:rPr>
        <w:t>桃川镇中心幼儿园坐落于江永县桃川镇解放街</w:t>
      </w:r>
      <w:r>
        <w:rPr>
          <w:rFonts w:hint="eastAsia" w:asciiTheme="minorEastAsia" w:hAnsiTheme="minorEastAsia" w:eastAsiaTheme="minorEastAsia" w:cstheme="minorEastAsia"/>
          <w:sz w:val="28"/>
          <w:szCs w:val="28"/>
        </w:rPr>
        <w:t>，202</w:t>
      </w:r>
      <w:r>
        <w:rPr>
          <w:rFonts w:hint="eastAsia" w:asciiTheme="minorEastAsia" w:hAnsiTheme="minorEastAsia" w:eastAsiaTheme="minorEastAsia" w:cstheme="minorEastAsia"/>
          <w:sz w:val="28"/>
          <w:szCs w:val="28"/>
          <w:lang w:val="en-US" w:eastAsia="zh-CN"/>
        </w:rPr>
        <w:t>3</w:t>
      </w:r>
      <w:r>
        <w:rPr>
          <w:rFonts w:hint="eastAsia" w:asciiTheme="minorEastAsia" w:hAnsiTheme="minorEastAsia" w:eastAsiaTheme="minorEastAsia" w:cstheme="minorEastAsia"/>
          <w:sz w:val="28"/>
          <w:szCs w:val="28"/>
        </w:rPr>
        <w:t>年</w:t>
      </w:r>
      <w:r>
        <w:rPr>
          <w:rFonts w:hint="eastAsia" w:asciiTheme="minorEastAsia" w:hAnsiTheme="minorEastAsia" w:eastAsiaTheme="minorEastAsia" w:cstheme="minorEastAsia"/>
          <w:sz w:val="28"/>
          <w:szCs w:val="28"/>
          <w:lang w:eastAsia="zh-CN"/>
        </w:rPr>
        <w:t>上半年在园幼儿</w:t>
      </w:r>
      <w:r>
        <w:rPr>
          <w:rFonts w:hint="eastAsia" w:asciiTheme="minorEastAsia" w:hAnsiTheme="minorEastAsia" w:eastAsiaTheme="minorEastAsia" w:cstheme="minorEastAsia"/>
          <w:sz w:val="28"/>
          <w:szCs w:val="28"/>
          <w:lang w:val="en-US" w:eastAsia="zh-CN"/>
        </w:rPr>
        <w:t>689人，2023年下半年在园幼儿435人，园内在职在编幼师28人，单位</w:t>
      </w:r>
      <w:r>
        <w:rPr>
          <w:rFonts w:hint="eastAsia" w:asciiTheme="minorEastAsia" w:hAnsiTheme="minorEastAsia" w:eastAsiaTheme="minorEastAsia" w:cstheme="minorEastAsia"/>
          <w:sz w:val="28"/>
          <w:szCs w:val="28"/>
          <w:lang w:eastAsia="zh-CN"/>
        </w:rPr>
        <w:t>宗旨是为学龄前儿童提供保育和教育服务，业务范围是幼儿保育，幼儿教育。</w:t>
      </w:r>
    </w:p>
    <w:p>
      <w:pPr>
        <w:numPr>
          <w:ilvl w:val="0"/>
          <w:numId w:val="1"/>
        </w:numPr>
        <w:spacing w:line="600" w:lineRule="exact"/>
        <w:ind w:firstLine="643" w:firstLineChars="200"/>
        <w:rPr>
          <w:rFonts w:eastAsia="楷体_GB2312"/>
          <w:b/>
          <w:sz w:val="32"/>
          <w:szCs w:val="32"/>
        </w:rPr>
      </w:pPr>
      <w:r>
        <w:rPr>
          <w:rFonts w:hint="eastAsia" w:eastAsia="楷体_GB2312"/>
          <w:b/>
          <w:sz w:val="32"/>
          <w:szCs w:val="32"/>
        </w:rPr>
        <w:t>单位</w:t>
      </w:r>
      <w:r>
        <w:rPr>
          <w:rFonts w:eastAsia="楷体_GB2312"/>
          <w:b/>
          <w:sz w:val="32"/>
          <w:szCs w:val="32"/>
        </w:rPr>
        <w:t>年度整体支出绩效目标</w:t>
      </w:r>
    </w:p>
    <w:p>
      <w:pPr>
        <w:spacing w:line="600" w:lineRule="exact"/>
        <w:ind w:firstLine="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lang w:val="en-US" w:eastAsia="zh-CN"/>
        </w:rPr>
        <w:t>按照国家政策法规规定和本单位实际情况，建立健全财务基础管理制度和约束机制，依法、有效地使用财政资金，提高财政资金使用效率，在完成单位职能目标中合理分配人、财、物，使之达到较高的工作效率和水平。</w:t>
      </w:r>
    </w:p>
    <w:p>
      <w:pPr>
        <w:pStyle w:val="7"/>
        <w:spacing w:line="600" w:lineRule="exact"/>
        <w:ind w:firstLine="640"/>
        <w:rPr>
          <w:rFonts w:ascii="Times New Roman" w:hAnsi="Times New Roman" w:eastAsia="黑体"/>
          <w:sz w:val="32"/>
          <w:szCs w:val="32"/>
        </w:rPr>
      </w:pPr>
      <w:r>
        <w:rPr>
          <w:rFonts w:ascii="Times New Roman" w:hAnsi="Times New Roman" w:eastAsia="黑体"/>
          <w:sz w:val="32"/>
          <w:szCs w:val="32"/>
        </w:rPr>
        <w:t>二、一般公共预算支出情况</w:t>
      </w:r>
    </w:p>
    <w:p>
      <w:pPr>
        <w:pStyle w:val="7"/>
        <w:spacing w:line="600" w:lineRule="exact"/>
        <w:ind w:firstLine="643"/>
        <w:rPr>
          <w:rFonts w:ascii="Times New Roman" w:hAnsi="Times New Roman" w:eastAsia="楷体_GB2312"/>
          <w:b/>
          <w:sz w:val="32"/>
          <w:szCs w:val="32"/>
        </w:rPr>
      </w:pPr>
      <w:r>
        <w:rPr>
          <w:rFonts w:ascii="Times New Roman" w:hAnsi="Times New Roman" w:eastAsia="楷体_GB2312"/>
          <w:b/>
          <w:sz w:val="32"/>
          <w:szCs w:val="32"/>
        </w:rPr>
        <w:t>（一）基本支出情况</w:t>
      </w:r>
    </w:p>
    <w:p>
      <w:pPr>
        <w:spacing w:line="600" w:lineRule="exact"/>
        <w:ind w:firstLine="560" w:firstLineChars="200"/>
        <w:rPr>
          <w:rFonts w:hint="default"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rPr>
        <w:t>202</w:t>
      </w:r>
      <w:r>
        <w:rPr>
          <w:rFonts w:hint="eastAsia" w:asciiTheme="minorEastAsia" w:hAnsiTheme="minorEastAsia" w:eastAsiaTheme="minorEastAsia" w:cstheme="minorEastAsia"/>
          <w:sz w:val="28"/>
          <w:szCs w:val="28"/>
          <w:lang w:val="en-US" w:eastAsia="zh-CN"/>
        </w:rPr>
        <w:t>3</w:t>
      </w:r>
      <w:r>
        <w:rPr>
          <w:rFonts w:hint="eastAsia" w:asciiTheme="minorEastAsia" w:hAnsiTheme="minorEastAsia" w:eastAsiaTheme="minorEastAsia" w:cstheme="minorEastAsia"/>
          <w:sz w:val="28"/>
          <w:szCs w:val="28"/>
        </w:rPr>
        <w:t>年年度一般公共预算安排</w:t>
      </w:r>
      <w:r>
        <w:rPr>
          <w:rFonts w:hint="eastAsia" w:asciiTheme="minorEastAsia" w:hAnsiTheme="minorEastAsia" w:eastAsiaTheme="minorEastAsia" w:cstheme="minorEastAsia"/>
          <w:sz w:val="28"/>
          <w:szCs w:val="28"/>
          <w:lang w:val="en-US" w:eastAsia="zh-CN"/>
        </w:rPr>
        <w:t>366.80</w:t>
      </w:r>
      <w:r>
        <w:rPr>
          <w:rFonts w:hint="eastAsia" w:asciiTheme="minorEastAsia" w:hAnsiTheme="minorEastAsia" w:eastAsiaTheme="minorEastAsia" w:cstheme="minorEastAsia"/>
          <w:sz w:val="28"/>
          <w:szCs w:val="28"/>
        </w:rPr>
        <w:t>万元，</w:t>
      </w:r>
      <w:r>
        <w:rPr>
          <w:rFonts w:hint="eastAsia" w:asciiTheme="minorEastAsia" w:hAnsiTheme="minorEastAsia" w:eastAsiaTheme="minorEastAsia" w:cstheme="minorEastAsia"/>
          <w:sz w:val="28"/>
          <w:szCs w:val="28"/>
          <w:lang w:eastAsia="zh-CN"/>
        </w:rPr>
        <w:t>其中人员经费</w:t>
      </w:r>
      <w:r>
        <w:rPr>
          <w:rFonts w:hint="eastAsia" w:asciiTheme="minorEastAsia" w:hAnsiTheme="minorEastAsia" w:eastAsiaTheme="minorEastAsia" w:cstheme="minorEastAsia"/>
          <w:sz w:val="28"/>
          <w:szCs w:val="28"/>
          <w:lang w:val="en-US" w:eastAsia="zh-CN"/>
        </w:rPr>
        <w:t>320.39万元</w:t>
      </w:r>
      <w:r>
        <w:rPr>
          <w:rFonts w:hint="eastAsia" w:asciiTheme="minorEastAsia" w:hAnsiTheme="minorEastAsia" w:eastAsiaTheme="minorEastAsia" w:cstheme="minorEastAsia"/>
          <w:sz w:val="28"/>
          <w:szCs w:val="28"/>
          <w:lang w:eastAsia="zh-CN"/>
        </w:rPr>
        <w:t>，公用经费</w:t>
      </w:r>
      <w:r>
        <w:rPr>
          <w:rFonts w:hint="eastAsia" w:asciiTheme="minorEastAsia" w:hAnsiTheme="minorEastAsia" w:eastAsiaTheme="minorEastAsia" w:cstheme="minorEastAsia"/>
          <w:sz w:val="28"/>
          <w:szCs w:val="28"/>
          <w:lang w:val="en-US" w:eastAsia="zh-CN"/>
        </w:rPr>
        <w:t>46.41万元。</w:t>
      </w:r>
    </w:p>
    <w:p>
      <w:pPr>
        <w:spacing w:line="600" w:lineRule="exact"/>
        <w:ind w:firstLine="200"/>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rPr>
        <w:t xml:space="preserve">  202</w:t>
      </w:r>
      <w:r>
        <w:rPr>
          <w:rFonts w:hint="eastAsia" w:asciiTheme="minorEastAsia" w:hAnsiTheme="minorEastAsia" w:eastAsiaTheme="minorEastAsia" w:cstheme="minorEastAsia"/>
          <w:sz w:val="28"/>
          <w:szCs w:val="28"/>
          <w:lang w:val="en-US" w:eastAsia="zh-CN"/>
        </w:rPr>
        <w:t>3</w:t>
      </w:r>
      <w:r>
        <w:rPr>
          <w:rFonts w:hint="eastAsia" w:asciiTheme="minorEastAsia" w:hAnsiTheme="minorEastAsia" w:eastAsiaTheme="minorEastAsia" w:cstheme="minorEastAsia"/>
          <w:sz w:val="28"/>
          <w:szCs w:val="28"/>
        </w:rPr>
        <w:t>年江永县</w:t>
      </w:r>
      <w:r>
        <w:rPr>
          <w:rFonts w:hint="eastAsia" w:asciiTheme="minorEastAsia" w:hAnsiTheme="minorEastAsia" w:eastAsiaTheme="minorEastAsia" w:cstheme="minorEastAsia"/>
          <w:sz w:val="28"/>
          <w:szCs w:val="28"/>
          <w:lang w:eastAsia="zh-CN"/>
        </w:rPr>
        <w:t>桃川镇中心幼儿园</w:t>
      </w:r>
      <w:r>
        <w:rPr>
          <w:rFonts w:hint="eastAsia" w:asciiTheme="minorEastAsia" w:hAnsiTheme="minorEastAsia" w:eastAsiaTheme="minorEastAsia" w:cstheme="minorEastAsia"/>
          <w:sz w:val="28"/>
          <w:szCs w:val="28"/>
        </w:rPr>
        <w:t>用于单位正常运转及人员经费共</w:t>
      </w:r>
      <w:r>
        <w:rPr>
          <w:rFonts w:hint="eastAsia" w:asciiTheme="minorEastAsia" w:hAnsiTheme="minorEastAsia" w:eastAsiaTheme="minorEastAsia" w:cstheme="minorEastAsia"/>
          <w:sz w:val="28"/>
          <w:szCs w:val="28"/>
          <w:lang w:val="en-US" w:eastAsia="zh-CN"/>
        </w:rPr>
        <w:t>366.80</w:t>
      </w:r>
      <w:r>
        <w:rPr>
          <w:rFonts w:hint="eastAsia" w:asciiTheme="minorEastAsia" w:hAnsiTheme="minorEastAsia" w:eastAsiaTheme="minorEastAsia" w:cstheme="minorEastAsia"/>
          <w:sz w:val="28"/>
          <w:szCs w:val="28"/>
        </w:rPr>
        <w:t>万元，其中人员支出（含基本工资、绩效津补贴、社保及临聘人员工资福利等）共</w:t>
      </w:r>
      <w:r>
        <w:rPr>
          <w:rFonts w:hint="eastAsia" w:asciiTheme="minorEastAsia" w:hAnsiTheme="minorEastAsia" w:eastAsiaTheme="minorEastAsia" w:cstheme="minorEastAsia"/>
          <w:sz w:val="28"/>
          <w:szCs w:val="28"/>
          <w:lang w:val="en-US" w:eastAsia="zh-CN"/>
        </w:rPr>
        <w:t>320.39</w:t>
      </w:r>
      <w:r>
        <w:rPr>
          <w:rFonts w:hint="eastAsia" w:asciiTheme="minorEastAsia" w:hAnsiTheme="minorEastAsia" w:eastAsiaTheme="minorEastAsia" w:cstheme="minorEastAsia"/>
          <w:sz w:val="28"/>
          <w:szCs w:val="28"/>
        </w:rPr>
        <w:t>万元，机构正常运转经费</w:t>
      </w:r>
      <w:r>
        <w:rPr>
          <w:rFonts w:hint="eastAsia" w:asciiTheme="minorEastAsia" w:hAnsiTheme="minorEastAsia" w:eastAsiaTheme="minorEastAsia" w:cstheme="minorEastAsia"/>
          <w:sz w:val="28"/>
          <w:szCs w:val="28"/>
          <w:lang w:val="en-US" w:eastAsia="zh-CN"/>
        </w:rPr>
        <w:t>46.41</w:t>
      </w:r>
      <w:bookmarkStart w:id="0" w:name="_GoBack"/>
      <w:bookmarkEnd w:id="0"/>
      <w:r>
        <w:rPr>
          <w:rFonts w:hint="eastAsia" w:asciiTheme="minorEastAsia" w:hAnsiTheme="minorEastAsia" w:eastAsiaTheme="minorEastAsia" w:cstheme="minorEastAsia"/>
          <w:sz w:val="28"/>
          <w:szCs w:val="28"/>
        </w:rPr>
        <w:t>万元。其中办公费</w:t>
      </w:r>
      <w:r>
        <w:rPr>
          <w:rFonts w:hint="eastAsia" w:asciiTheme="minorEastAsia" w:hAnsiTheme="minorEastAsia" w:eastAsiaTheme="minorEastAsia" w:cstheme="minorEastAsia"/>
          <w:sz w:val="28"/>
          <w:szCs w:val="28"/>
          <w:lang w:val="en-US" w:eastAsia="zh-CN"/>
        </w:rPr>
        <w:t>11.39</w:t>
      </w:r>
      <w:r>
        <w:rPr>
          <w:rFonts w:hint="eastAsia" w:asciiTheme="minorEastAsia" w:hAnsiTheme="minorEastAsia" w:eastAsiaTheme="minorEastAsia" w:cstheme="minorEastAsia"/>
          <w:sz w:val="28"/>
          <w:szCs w:val="28"/>
        </w:rPr>
        <w:t>万元；水</w:t>
      </w:r>
      <w:r>
        <w:rPr>
          <w:rFonts w:hint="eastAsia" w:asciiTheme="minorEastAsia" w:hAnsiTheme="minorEastAsia" w:eastAsiaTheme="minorEastAsia" w:cstheme="minorEastAsia"/>
          <w:sz w:val="28"/>
          <w:szCs w:val="28"/>
          <w:lang w:eastAsia="zh-CN"/>
        </w:rPr>
        <w:t>费</w:t>
      </w:r>
      <w:r>
        <w:rPr>
          <w:rFonts w:hint="eastAsia" w:asciiTheme="minorEastAsia" w:hAnsiTheme="minorEastAsia" w:eastAsiaTheme="minorEastAsia" w:cstheme="minorEastAsia"/>
          <w:sz w:val="28"/>
          <w:szCs w:val="28"/>
        </w:rPr>
        <w:t>电费</w:t>
      </w:r>
      <w:r>
        <w:rPr>
          <w:rFonts w:hint="eastAsia" w:asciiTheme="minorEastAsia" w:hAnsiTheme="minorEastAsia" w:eastAsiaTheme="minorEastAsia" w:cstheme="minorEastAsia"/>
          <w:sz w:val="28"/>
          <w:szCs w:val="28"/>
          <w:lang w:eastAsia="zh-CN"/>
        </w:rPr>
        <w:t>差旅费</w:t>
      </w:r>
      <w:r>
        <w:rPr>
          <w:rFonts w:hint="eastAsia" w:asciiTheme="minorEastAsia" w:hAnsiTheme="minorEastAsia" w:eastAsiaTheme="minorEastAsia" w:cstheme="minorEastAsia"/>
          <w:sz w:val="28"/>
          <w:szCs w:val="28"/>
          <w:lang w:val="en-US" w:eastAsia="zh-CN"/>
        </w:rPr>
        <w:t>2.30</w:t>
      </w:r>
      <w:r>
        <w:rPr>
          <w:rFonts w:hint="eastAsia" w:asciiTheme="minorEastAsia" w:hAnsiTheme="minorEastAsia" w:eastAsiaTheme="minorEastAsia" w:cstheme="minorEastAsia"/>
          <w:sz w:val="28"/>
          <w:szCs w:val="28"/>
        </w:rPr>
        <w:t>万元；培训费</w:t>
      </w:r>
      <w:r>
        <w:rPr>
          <w:rFonts w:hint="eastAsia" w:asciiTheme="minorEastAsia" w:hAnsiTheme="minorEastAsia" w:eastAsiaTheme="minorEastAsia" w:cstheme="minorEastAsia"/>
          <w:sz w:val="28"/>
          <w:szCs w:val="28"/>
          <w:lang w:val="en-US" w:eastAsia="zh-CN"/>
        </w:rPr>
        <w:t>0.43万</w:t>
      </w:r>
      <w:r>
        <w:rPr>
          <w:rFonts w:hint="eastAsia" w:asciiTheme="minorEastAsia" w:hAnsiTheme="minorEastAsia" w:eastAsiaTheme="minorEastAsia" w:cstheme="minorEastAsia"/>
          <w:sz w:val="28"/>
          <w:szCs w:val="28"/>
        </w:rPr>
        <w:t>元</w:t>
      </w:r>
      <w:r>
        <w:rPr>
          <w:rFonts w:hint="eastAsia" w:asciiTheme="minorEastAsia" w:hAnsiTheme="minorEastAsia" w:eastAsiaTheme="minorEastAsia" w:cstheme="minorEastAsia"/>
          <w:sz w:val="28"/>
          <w:szCs w:val="28"/>
          <w:lang w:eastAsia="zh-CN"/>
        </w:rPr>
        <w:t>。</w:t>
      </w:r>
    </w:p>
    <w:p>
      <w:pPr>
        <w:pStyle w:val="7"/>
        <w:spacing w:line="600" w:lineRule="exact"/>
        <w:ind w:firstLine="0" w:firstLineChars="0"/>
        <w:rPr>
          <w:rFonts w:ascii="Times New Roman" w:hAnsi="Times New Roman" w:eastAsia="楷体_GB2312"/>
          <w:b/>
          <w:sz w:val="32"/>
          <w:szCs w:val="32"/>
        </w:rPr>
      </w:pPr>
      <w:r>
        <w:rPr>
          <w:rFonts w:hint="eastAsia" w:ascii="Times New Roman" w:hAnsi="Times New Roman" w:eastAsia="楷体_GB2312"/>
          <w:b/>
          <w:sz w:val="32"/>
          <w:szCs w:val="32"/>
        </w:rPr>
        <w:t xml:space="preserve">  </w:t>
      </w:r>
      <w:r>
        <w:rPr>
          <w:rFonts w:ascii="Times New Roman" w:hAnsi="Times New Roman" w:eastAsia="楷体_GB2312"/>
          <w:b/>
          <w:sz w:val="32"/>
          <w:szCs w:val="32"/>
        </w:rPr>
        <w:t>（二）项目支出情况</w:t>
      </w:r>
    </w:p>
    <w:p>
      <w:pPr>
        <w:pStyle w:val="7"/>
        <w:spacing w:line="600" w:lineRule="exact"/>
        <w:ind w:firstLine="640" w:firstLineChars="200"/>
        <w:rPr>
          <w:rFonts w:hint="default" w:eastAsia="楷体_GB2312" w:asciiTheme="minorEastAsia" w:hAnsiTheme="minorEastAsia" w:cstheme="minorEastAsia"/>
          <w:sz w:val="28"/>
          <w:szCs w:val="28"/>
          <w:lang w:val="en-US" w:eastAsia="zh-CN"/>
        </w:rPr>
      </w:pPr>
      <w:r>
        <w:rPr>
          <w:rFonts w:hint="eastAsia" w:ascii="Times New Roman" w:hAnsi="Times New Roman" w:eastAsia="楷体_GB2312"/>
          <w:bCs/>
          <w:sz w:val="32"/>
          <w:szCs w:val="32"/>
        </w:rPr>
        <w:t xml:space="preserve"> </w:t>
      </w:r>
      <w:r>
        <w:rPr>
          <w:rFonts w:hint="eastAsia" w:ascii="Times New Roman" w:hAnsi="Times New Roman" w:eastAsia="楷体_GB2312"/>
          <w:bCs/>
          <w:sz w:val="32"/>
          <w:szCs w:val="32"/>
          <w:lang w:val="en-US" w:eastAsia="zh-CN"/>
        </w:rPr>
        <w:t xml:space="preserve">  无</w:t>
      </w:r>
    </w:p>
    <w:p>
      <w:pPr>
        <w:pStyle w:val="7"/>
        <w:numPr>
          <w:ilvl w:val="0"/>
          <w:numId w:val="2"/>
        </w:numPr>
        <w:spacing w:line="600" w:lineRule="exact"/>
        <w:ind w:firstLine="640"/>
        <w:rPr>
          <w:rFonts w:ascii="Times New Roman" w:hAnsi="Times New Roman" w:eastAsia="黑体"/>
          <w:sz w:val="32"/>
          <w:szCs w:val="32"/>
        </w:rPr>
      </w:pPr>
      <w:r>
        <w:rPr>
          <w:rFonts w:ascii="Times New Roman" w:hAnsi="Times New Roman" w:eastAsia="黑体"/>
          <w:sz w:val="32"/>
          <w:szCs w:val="32"/>
        </w:rPr>
        <w:t>政府性基金预算支出情况</w:t>
      </w:r>
    </w:p>
    <w:p>
      <w:pPr>
        <w:pStyle w:val="7"/>
        <w:spacing w:line="600" w:lineRule="exact"/>
        <w:ind w:firstLine="1280" w:firstLineChars="400"/>
        <w:rPr>
          <w:rFonts w:ascii="Times New Roman" w:hAnsi="Times New Roman" w:eastAsia="楷体_GB2312"/>
          <w:bCs/>
          <w:sz w:val="32"/>
          <w:szCs w:val="32"/>
        </w:rPr>
      </w:pPr>
      <w:r>
        <w:rPr>
          <w:rFonts w:hint="eastAsia" w:ascii="Times New Roman" w:hAnsi="Times New Roman" w:eastAsia="楷体_GB2312"/>
          <w:bCs/>
          <w:sz w:val="32"/>
          <w:szCs w:val="32"/>
        </w:rPr>
        <w:t>无</w:t>
      </w:r>
    </w:p>
    <w:p>
      <w:pPr>
        <w:pStyle w:val="7"/>
        <w:numPr>
          <w:ilvl w:val="0"/>
          <w:numId w:val="2"/>
        </w:numPr>
        <w:spacing w:line="600" w:lineRule="exact"/>
        <w:ind w:firstLine="640"/>
        <w:rPr>
          <w:rFonts w:ascii="Times New Roman" w:hAnsi="Times New Roman" w:eastAsia="黑体"/>
          <w:sz w:val="32"/>
          <w:szCs w:val="32"/>
        </w:rPr>
      </w:pPr>
      <w:r>
        <w:rPr>
          <w:rFonts w:ascii="Times New Roman" w:hAnsi="Times New Roman" w:eastAsia="黑体"/>
          <w:sz w:val="32"/>
          <w:szCs w:val="32"/>
        </w:rPr>
        <w:t>国有资本经营预算支出情况</w:t>
      </w:r>
    </w:p>
    <w:p>
      <w:pPr>
        <w:pStyle w:val="7"/>
        <w:spacing w:line="600" w:lineRule="exact"/>
        <w:ind w:firstLine="1280" w:firstLineChars="400"/>
        <w:rPr>
          <w:rFonts w:ascii="Times New Roman" w:hAnsi="Times New Roman" w:eastAsia="黑体"/>
          <w:sz w:val="32"/>
          <w:szCs w:val="32"/>
        </w:rPr>
      </w:pPr>
      <w:r>
        <w:rPr>
          <w:rFonts w:hint="eastAsia" w:ascii="Times New Roman" w:hAnsi="Times New Roman" w:eastAsia="楷体_GB2312"/>
          <w:bCs/>
          <w:sz w:val="32"/>
          <w:szCs w:val="32"/>
        </w:rPr>
        <w:t>无</w:t>
      </w:r>
    </w:p>
    <w:p>
      <w:pPr>
        <w:pStyle w:val="7"/>
        <w:numPr>
          <w:ilvl w:val="0"/>
          <w:numId w:val="2"/>
        </w:numPr>
        <w:spacing w:line="600" w:lineRule="exact"/>
        <w:ind w:firstLine="640"/>
        <w:rPr>
          <w:rFonts w:ascii="Times New Roman" w:hAnsi="Times New Roman" w:eastAsia="黑体"/>
          <w:sz w:val="32"/>
          <w:szCs w:val="32"/>
        </w:rPr>
      </w:pPr>
      <w:r>
        <w:rPr>
          <w:rFonts w:ascii="Times New Roman" w:hAnsi="Times New Roman" w:eastAsia="黑体"/>
          <w:sz w:val="32"/>
          <w:szCs w:val="32"/>
        </w:rPr>
        <w:t>社会保险基金预算支出情况</w:t>
      </w:r>
    </w:p>
    <w:p>
      <w:pPr>
        <w:pStyle w:val="7"/>
        <w:spacing w:line="600" w:lineRule="exact"/>
        <w:ind w:left="0" w:leftChars="0"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202</w:t>
      </w:r>
      <w:r>
        <w:rPr>
          <w:rFonts w:hint="eastAsia" w:asciiTheme="minorEastAsia" w:hAnsiTheme="minorEastAsia" w:eastAsiaTheme="minorEastAsia" w:cstheme="minorEastAsia"/>
          <w:sz w:val="28"/>
          <w:szCs w:val="28"/>
          <w:lang w:val="en-US" w:eastAsia="zh-CN"/>
        </w:rPr>
        <w:t>3</w:t>
      </w:r>
      <w:r>
        <w:rPr>
          <w:rFonts w:hint="eastAsia" w:asciiTheme="minorEastAsia" w:hAnsiTheme="minorEastAsia" w:eastAsiaTheme="minorEastAsia" w:cstheme="minorEastAsia"/>
          <w:sz w:val="28"/>
          <w:szCs w:val="28"/>
        </w:rPr>
        <w:t>年机关事业单位基本养老保险缴费支出</w:t>
      </w:r>
      <w:r>
        <w:rPr>
          <w:rFonts w:hint="eastAsia" w:asciiTheme="minorEastAsia" w:hAnsiTheme="minorEastAsia" w:eastAsiaTheme="minorEastAsia" w:cstheme="minorEastAsia"/>
          <w:sz w:val="28"/>
          <w:szCs w:val="28"/>
          <w:lang w:val="en-US" w:eastAsia="zh-CN"/>
        </w:rPr>
        <w:t>21.74</w:t>
      </w:r>
      <w:r>
        <w:rPr>
          <w:rFonts w:hint="eastAsia" w:asciiTheme="minorEastAsia" w:hAnsiTheme="minorEastAsia" w:eastAsiaTheme="minorEastAsia" w:cstheme="minorEastAsia"/>
          <w:sz w:val="28"/>
          <w:szCs w:val="28"/>
        </w:rPr>
        <w:t>万元，职工基本医疗保险缴费支出</w:t>
      </w:r>
      <w:r>
        <w:rPr>
          <w:rFonts w:hint="eastAsia" w:asciiTheme="minorEastAsia" w:hAnsiTheme="minorEastAsia" w:eastAsiaTheme="minorEastAsia" w:cstheme="minorEastAsia"/>
          <w:sz w:val="28"/>
          <w:szCs w:val="28"/>
          <w:lang w:val="en-US" w:eastAsia="zh-CN"/>
        </w:rPr>
        <w:t>10.41</w:t>
      </w:r>
      <w:r>
        <w:rPr>
          <w:rFonts w:hint="eastAsia" w:asciiTheme="minorEastAsia" w:hAnsiTheme="minorEastAsia" w:eastAsiaTheme="minorEastAsia" w:cstheme="minorEastAsia"/>
          <w:sz w:val="28"/>
          <w:szCs w:val="28"/>
        </w:rPr>
        <w:t>万元，其他社会保障缴费支出</w:t>
      </w:r>
      <w:r>
        <w:rPr>
          <w:rFonts w:hint="eastAsia" w:asciiTheme="minorEastAsia" w:hAnsiTheme="minorEastAsia" w:eastAsiaTheme="minorEastAsia" w:cstheme="minorEastAsia"/>
          <w:sz w:val="28"/>
          <w:szCs w:val="28"/>
          <w:lang w:val="en-US" w:eastAsia="zh-CN"/>
        </w:rPr>
        <w:t>25.24</w:t>
      </w:r>
      <w:r>
        <w:rPr>
          <w:rFonts w:hint="eastAsia" w:asciiTheme="minorEastAsia" w:hAnsiTheme="minorEastAsia" w:eastAsiaTheme="minorEastAsia" w:cstheme="minorEastAsia"/>
          <w:sz w:val="28"/>
          <w:szCs w:val="28"/>
        </w:rPr>
        <w:t>万元。社会保险基金预算支出共计</w:t>
      </w:r>
      <w:r>
        <w:rPr>
          <w:rFonts w:hint="eastAsia" w:asciiTheme="minorEastAsia" w:hAnsiTheme="minorEastAsia" w:eastAsiaTheme="minorEastAsia" w:cstheme="minorEastAsia"/>
          <w:sz w:val="28"/>
          <w:szCs w:val="28"/>
          <w:lang w:val="en-US" w:eastAsia="zh-CN"/>
        </w:rPr>
        <w:t>57.39</w:t>
      </w:r>
      <w:r>
        <w:rPr>
          <w:rFonts w:hint="eastAsia" w:asciiTheme="minorEastAsia" w:hAnsiTheme="minorEastAsia" w:eastAsiaTheme="minorEastAsia" w:cstheme="minorEastAsia"/>
          <w:sz w:val="28"/>
          <w:szCs w:val="28"/>
        </w:rPr>
        <w:t>万元</w:t>
      </w:r>
    </w:p>
    <w:p>
      <w:pPr>
        <w:spacing w:line="600" w:lineRule="exact"/>
        <w:ind w:firstLine="640" w:firstLineChars="200"/>
        <w:rPr>
          <w:rFonts w:eastAsia="黑体"/>
          <w:sz w:val="32"/>
          <w:szCs w:val="32"/>
        </w:rPr>
      </w:pPr>
      <w:r>
        <w:rPr>
          <w:rFonts w:eastAsia="黑体"/>
          <w:sz w:val="32"/>
          <w:szCs w:val="32"/>
        </w:rPr>
        <w:t>六、部门整体支出绩效情况</w:t>
      </w:r>
    </w:p>
    <w:p>
      <w:pPr>
        <w:pStyle w:val="4"/>
        <w:widowControl/>
        <w:spacing w:beforeAutospacing="0" w:afterAutospacing="0" w:line="33" w:lineRule="atLeast"/>
        <w:ind w:firstLine="560" w:firstLineChars="200"/>
        <w:jc w:val="both"/>
        <w:rPr>
          <w:rFonts w:hint="default"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rPr>
        <w:t>202</w:t>
      </w:r>
      <w:r>
        <w:rPr>
          <w:rFonts w:hint="eastAsia" w:asciiTheme="minorEastAsia" w:hAnsiTheme="minorEastAsia" w:eastAsiaTheme="minorEastAsia" w:cstheme="minorEastAsia"/>
          <w:kern w:val="2"/>
          <w:sz w:val="28"/>
          <w:szCs w:val="28"/>
          <w:lang w:val="en-US" w:eastAsia="zh-CN"/>
        </w:rPr>
        <w:t>3</w:t>
      </w:r>
      <w:r>
        <w:rPr>
          <w:rFonts w:hint="eastAsia" w:asciiTheme="minorEastAsia" w:hAnsiTheme="minorEastAsia" w:eastAsiaTheme="minorEastAsia" w:cstheme="minorEastAsia"/>
          <w:kern w:val="2"/>
          <w:sz w:val="28"/>
          <w:szCs w:val="28"/>
        </w:rPr>
        <w:t>年，我单位积极履职，强化管理，较好地完成了年度工作目标。通过加强预算收支管理，不断建立健全内部管理制度，梳理内部管理流程，部门整体支出管理水平得到提升。根据部门整体支出绩效评价指标体系，我单位202</w:t>
      </w:r>
      <w:r>
        <w:rPr>
          <w:rFonts w:hint="eastAsia" w:asciiTheme="minorEastAsia" w:hAnsiTheme="minorEastAsia" w:eastAsiaTheme="minorEastAsia" w:cstheme="minorEastAsia"/>
          <w:kern w:val="2"/>
          <w:sz w:val="28"/>
          <w:szCs w:val="28"/>
          <w:lang w:val="en-US" w:eastAsia="zh-CN"/>
        </w:rPr>
        <w:t>3</w:t>
      </w:r>
      <w:r>
        <w:rPr>
          <w:rFonts w:hint="eastAsia" w:asciiTheme="minorEastAsia" w:hAnsiTheme="minorEastAsia" w:eastAsiaTheme="minorEastAsia" w:cstheme="minorEastAsia"/>
          <w:kern w:val="2"/>
          <w:sz w:val="28"/>
          <w:szCs w:val="28"/>
        </w:rPr>
        <w:t>年度评价得分为9</w:t>
      </w:r>
      <w:r>
        <w:rPr>
          <w:rFonts w:hint="eastAsia" w:asciiTheme="minorEastAsia" w:hAnsiTheme="minorEastAsia" w:eastAsiaTheme="minorEastAsia" w:cstheme="minorEastAsia"/>
          <w:kern w:val="2"/>
          <w:sz w:val="28"/>
          <w:szCs w:val="28"/>
          <w:lang w:val="en-US" w:eastAsia="zh-CN"/>
        </w:rPr>
        <w:t>7</w:t>
      </w:r>
      <w:r>
        <w:rPr>
          <w:rFonts w:hint="eastAsia" w:asciiTheme="minorEastAsia" w:hAnsiTheme="minorEastAsia" w:eastAsiaTheme="minorEastAsia" w:cstheme="minorEastAsia"/>
          <w:kern w:val="2"/>
          <w:sz w:val="28"/>
          <w:szCs w:val="28"/>
        </w:rPr>
        <w:t>分。部门整体支出绩效情况</w:t>
      </w:r>
      <w:r>
        <w:rPr>
          <w:rFonts w:hint="eastAsia" w:asciiTheme="minorEastAsia" w:hAnsiTheme="minorEastAsia" w:eastAsiaTheme="minorEastAsia" w:cstheme="minorEastAsia"/>
          <w:kern w:val="2"/>
          <w:sz w:val="28"/>
          <w:szCs w:val="28"/>
          <w:lang w:eastAsia="zh-CN"/>
        </w:rPr>
        <w:t>中，</w:t>
      </w:r>
      <w:r>
        <w:rPr>
          <w:rFonts w:hint="eastAsia" w:asciiTheme="minorEastAsia" w:hAnsiTheme="minorEastAsia" w:eastAsiaTheme="minorEastAsia" w:cstheme="minorEastAsia"/>
          <w:kern w:val="2"/>
          <w:sz w:val="28"/>
          <w:szCs w:val="28"/>
          <w:lang w:val="en-US" w:eastAsia="zh-CN"/>
        </w:rPr>
        <w:t>部门资金使用率得分10分，其他分值如下：</w:t>
      </w:r>
    </w:p>
    <w:tbl>
      <w:tblPr>
        <w:tblStyle w:val="5"/>
        <w:tblW w:w="981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14"/>
        <w:gridCol w:w="1157"/>
        <w:gridCol w:w="1380"/>
        <w:gridCol w:w="2173"/>
        <w:gridCol w:w="1485"/>
        <w:gridCol w:w="1249"/>
        <w:gridCol w:w="772"/>
        <w:gridCol w:w="7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jc w:val="center"/>
        </w:trPr>
        <w:tc>
          <w:tcPr>
            <w:tcW w:w="8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绩效指标</w:t>
            </w:r>
          </w:p>
        </w:tc>
        <w:tc>
          <w:tcPr>
            <w:tcW w:w="1157" w:type="dxa"/>
            <w:vMerge w:val="restart"/>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一级指标</w:t>
            </w:r>
          </w:p>
        </w:tc>
        <w:tc>
          <w:tcPr>
            <w:tcW w:w="1380" w:type="dxa"/>
            <w:vMerge w:val="restart"/>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二级指标</w:t>
            </w:r>
          </w:p>
        </w:tc>
        <w:tc>
          <w:tcPr>
            <w:tcW w:w="217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三级指标</w:t>
            </w:r>
          </w:p>
        </w:tc>
        <w:tc>
          <w:tcPr>
            <w:tcW w:w="1485" w:type="dxa"/>
            <w:vMerge w:val="restart"/>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年度指标值</w:t>
            </w:r>
          </w:p>
        </w:tc>
        <w:tc>
          <w:tcPr>
            <w:tcW w:w="1249" w:type="dxa"/>
            <w:vMerge w:val="restart"/>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实际完成值</w:t>
            </w:r>
          </w:p>
        </w:tc>
        <w:tc>
          <w:tcPr>
            <w:tcW w:w="7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分值</w:t>
            </w:r>
          </w:p>
        </w:tc>
        <w:tc>
          <w:tcPr>
            <w:tcW w:w="7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9" w:hRule="atLeast"/>
          <w:jc w:val="center"/>
        </w:trPr>
        <w:tc>
          <w:tcPr>
            <w:tcW w:w="8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1157" w:type="dxa"/>
            <w:vMerge w:val="continue"/>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1380" w:type="dxa"/>
            <w:vMerge w:val="continue"/>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21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1485" w:type="dxa"/>
            <w:vMerge w:val="continue"/>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1249" w:type="dxa"/>
            <w:vMerge w:val="continue"/>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7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8"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p>
        </w:tc>
        <w:tc>
          <w:tcPr>
            <w:tcW w:w="1157" w:type="dxa"/>
            <w:vMerge w:val="restart"/>
            <w:tcBorders>
              <w:top w:val="single" w:color="000000" w:sz="4" w:space="0"/>
              <w:left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产出指标</w:t>
            </w:r>
          </w:p>
        </w:tc>
        <w:tc>
          <w:tcPr>
            <w:tcW w:w="1380" w:type="dxa"/>
            <w:vMerge w:val="restart"/>
            <w:tcBorders>
              <w:top w:val="single" w:color="000000" w:sz="4" w:space="0"/>
              <w:left w:val="single" w:color="000000" w:sz="4" w:space="0"/>
              <w:right w:val="nil"/>
            </w:tcBorders>
            <w:shd w:val="clear" w:color="auto" w:fill="auto"/>
            <w:vAlign w:val="center"/>
          </w:tcPr>
          <w:p>
            <w:pPr>
              <w:widowControl/>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数量</w:t>
            </w:r>
          </w:p>
          <w:p>
            <w:pPr>
              <w:widowControl/>
              <w:jc w:val="center"/>
              <w:rPr>
                <w:rFonts w:hint="eastAsia" w:ascii="宋体" w:hAnsi="宋体" w:eastAsia="宋体" w:cs="宋体"/>
                <w:i w:val="0"/>
                <w:iCs w:val="0"/>
                <w:color w:val="000000"/>
                <w:sz w:val="22"/>
                <w:szCs w:val="22"/>
                <w:u w:val="none"/>
              </w:rPr>
            </w:pPr>
            <w:r>
              <w:rPr>
                <w:rFonts w:hint="eastAsia" w:ascii="宋体" w:hAnsi="宋体" w:eastAsia="宋体" w:cs="宋体"/>
                <w:color w:val="000000"/>
                <w:kern w:val="0"/>
                <w:sz w:val="22"/>
                <w:szCs w:val="22"/>
              </w:rPr>
              <w:t>指标</w:t>
            </w:r>
          </w:p>
        </w:tc>
        <w:tc>
          <w:tcPr>
            <w:tcW w:w="2173" w:type="dxa"/>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教师培训人次</w:t>
            </w:r>
          </w:p>
        </w:tc>
        <w:tc>
          <w:tcPr>
            <w:tcW w:w="1485" w:type="dxa"/>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2次</w:t>
            </w:r>
          </w:p>
        </w:tc>
        <w:tc>
          <w:tcPr>
            <w:tcW w:w="1249" w:type="dxa"/>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2次</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8" w:hRule="atLeast"/>
          <w:jc w:val="center"/>
        </w:trPr>
        <w:tc>
          <w:tcPr>
            <w:tcW w:w="8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绩效指标</w:t>
            </w:r>
          </w:p>
        </w:tc>
        <w:tc>
          <w:tcPr>
            <w:tcW w:w="1157" w:type="dxa"/>
            <w:vMerge w:val="continue"/>
            <w:tcBorders>
              <w:left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1380" w:type="dxa"/>
            <w:vMerge w:val="continue"/>
            <w:tcBorders>
              <w:left w:val="single" w:color="000000" w:sz="4" w:space="0"/>
              <w:bottom w:val="single" w:color="000000" w:sz="4" w:space="0"/>
              <w:right w:val="nil"/>
            </w:tcBorders>
            <w:shd w:val="clear" w:color="auto" w:fill="auto"/>
            <w:vAlign w:val="center"/>
          </w:tcPr>
          <w:p>
            <w:pPr>
              <w:widowControl/>
              <w:jc w:val="center"/>
              <w:rPr>
                <w:rFonts w:hint="eastAsia" w:ascii="宋体" w:hAnsi="宋体" w:eastAsia="宋体" w:cs="宋体"/>
                <w:i w:val="0"/>
                <w:iCs w:val="0"/>
                <w:color w:val="000000"/>
                <w:sz w:val="22"/>
                <w:szCs w:val="22"/>
                <w:u w:val="none"/>
              </w:rPr>
            </w:pPr>
          </w:p>
        </w:tc>
        <w:tc>
          <w:tcPr>
            <w:tcW w:w="2173" w:type="dxa"/>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教师考核人数</w:t>
            </w:r>
          </w:p>
        </w:tc>
        <w:tc>
          <w:tcPr>
            <w:tcW w:w="1485" w:type="dxa"/>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28人</w:t>
            </w:r>
          </w:p>
        </w:tc>
        <w:tc>
          <w:tcPr>
            <w:tcW w:w="1249" w:type="dxa"/>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28人</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8" w:hRule="atLeast"/>
          <w:jc w:val="center"/>
        </w:trPr>
        <w:tc>
          <w:tcPr>
            <w:tcW w:w="8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4"/>
                <w:szCs w:val="24"/>
                <w:u w:val="none"/>
              </w:rPr>
            </w:pPr>
          </w:p>
        </w:tc>
        <w:tc>
          <w:tcPr>
            <w:tcW w:w="1157" w:type="dxa"/>
            <w:vMerge w:val="continue"/>
            <w:tcBorders>
              <w:left w:val="single" w:color="000000" w:sz="4" w:space="0"/>
              <w:right w:val="nil"/>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380" w:type="dxa"/>
            <w:vMerge w:val="restart"/>
            <w:tcBorders>
              <w:top w:val="single" w:color="000000" w:sz="4" w:space="0"/>
              <w:left w:val="single" w:color="000000" w:sz="4" w:space="0"/>
              <w:right w:val="nil"/>
            </w:tcBorders>
            <w:shd w:val="clear" w:color="auto" w:fill="auto"/>
            <w:vAlign w:val="center"/>
          </w:tcPr>
          <w:p>
            <w:pPr>
              <w:widowControl/>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质量</w:t>
            </w:r>
          </w:p>
          <w:p>
            <w:pPr>
              <w:widowControl/>
              <w:jc w:val="center"/>
              <w:rPr>
                <w:rFonts w:hint="eastAsia" w:ascii="宋体" w:hAnsi="宋体" w:eastAsia="宋体" w:cs="宋体"/>
                <w:i w:val="0"/>
                <w:iCs w:val="0"/>
                <w:color w:val="000000"/>
                <w:sz w:val="22"/>
                <w:szCs w:val="22"/>
                <w:u w:val="none"/>
              </w:rPr>
            </w:pPr>
            <w:r>
              <w:rPr>
                <w:rFonts w:hint="eastAsia" w:ascii="宋体" w:hAnsi="宋体" w:eastAsia="宋体" w:cs="宋体"/>
                <w:color w:val="000000"/>
                <w:kern w:val="0"/>
                <w:sz w:val="22"/>
                <w:szCs w:val="22"/>
              </w:rPr>
              <w:t>指标</w:t>
            </w:r>
          </w:p>
        </w:tc>
        <w:tc>
          <w:tcPr>
            <w:tcW w:w="2173" w:type="dxa"/>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幼儿园系统完成率</w:t>
            </w:r>
          </w:p>
        </w:tc>
        <w:tc>
          <w:tcPr>
            <w:tcW w:w="1485" w:type="dxa"/>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100%</w:t>
            </w:r>
          </w:p>
        </w:tc>
        <w:tc>
          <w:tcPr>
            <w:tcW w:w="1249" w:type="dxa"/>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100%</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8" w:hRule="atLeast"/>
          <w:jc w:val="center"/>
        </w:trPr>
        <w:tc>
          <w:tcPr>
            <w:tcW w:w="8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4"/>
                <w:szCs w:val="24"/>
                <w:u w:val="none"/>
              </w:rPr>
            </w:pPr>
          </w:p>
        </w:tc>
        <w:tc>
          <w:tcPr>
            <w:tcW w:w="1157" w:type="dxa"/>
            <w:vMerge w:val="continue"/>
            <w:tcBorders>
              <w:left w:val="single" w:color="000000" w:sz="4" w:space="0"/>
              <w:right w:val="nil"/>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380" w:type="dxa"/>
            <w:vMerge w:val="continue"/>
            <w:tcBorders>
              <w:left w:val="single" w:color="000000" w:sz="4" w:space="0"/>
              <w:bottom w:val="single" w:color="000000" w:sz="4" w:space="0"/>
              <w:right w:val="nil"/>
            </w:tcBorders>
            <w:shd w:val="clear" w:color="auto" w:fill="auto"/>
            <w:vAlign w:val="center"/>
          </w:tcPr>
          <w:p>
            <w:pPr>
              <w:widowControl/>
              <w:jc w:val="center"/>
              <w:rPr>
                <w:rFonts w:hint="eastAsia" w:ascii="宋体" w:hAnsi="宋体" w:eastAsia="宋体" w:cs="宋体"/>
                <w:i w:val="0"/>
                <w:iCs w:val="0"/>
                <w:color w:val="000000"/>
                <w:sz w:val="22"/>
                <w:szCs w:val="22"/>
                <w:u w:val="none"/>
              </w:rPr>
            </w:pPr>
          </w:p>
        </w:tc>
        <w:tc>
          <w:tcPr>
            <w:tcW w:w="2173" w:type="dxa"/>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考核、培训完成率</w:t>
            </w:r>
          </w:p>
        </w:tc>
        <w:tc>
          <w:tcPr>
            <w:tcW w:w="1485" w:type="dxa"/>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1249" w:type="dxa"/>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8" w:hRule="atLeast"/>
          <w:jc w:val="center"/>
        </w:trPr>
        <w:tc>
          <w:tcPr>
            <w:tcW w:w="8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4"/>
                <w:szCs w:val="24"/>
                <w:u w:val="none"/>
              </w:rPr>
            </w:pPr>
          </w:p>
        </w:tc>
        <w:tc>
          <w:tcPr>
            <w:tcW w:w="1157" w:type="dxa"/>
            <w:vMerge w:val="continue"/>
            <w:tcBorders>
              <w:left w:val="single" w:color="000000" w:sz="4" w:space="0"/>
              <w:bottom w:val="single" w:color="000000" w:sz="4" w:space="0"/>
              <w:right w:val="nil"/>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380" w:type="dxa"/>
            <w:tcBorders>
              <w:top w:val="single" w:color="000000" w:sz="4" w:space="0"/>
              <w:left w:val="single" w:color="000000" w:sz="4" w:space="0"/>
              <w:bottom w:val="single" w:color="000000" w:sz="4" w:space="0"/>
              <w:right w:val="nil"/>
            </w:tcBorders>
            <w:shd w:val="clear" w:color="auto" w:fill="auto"/>
            <w:vAlign w:val="center"/>
          </w:tcPr>
          <w:p>
            <w:pPr>
              <w:widowControl/>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时效</w:t>
            </w:r>
          </w:p>
          <w:p>
            <w:pPr>
              <w:widowControl/>
              <w:jc w:val="center"/>
              <w:rPr>
                <w:rFonts w:hint="eastAsia" w:ascii="宋体" w:hAnsi="宋体" w:eastAsia="宋体" w:cs="宋体"/>
                <w:i w:val="0"/>
                <w:iCs w:val="0"/>
                <w:color w:val="000000"/>
                <w:sz w:val="22"/>
                <w:szCs w:val="22"/>
                <w:u w:val="none"/>
              </w:rPr>
            </w:pPr>
            <w:r>
              <w:rPr>
                <w:rFonts w:hint="eastAsia" w:ascii="宋体" w:hAnsi="宋体" w:eastAsia="宋体" w:cs="宋体"/>
                <w:color w:val="000000"/>
                <w:kern w:val="0"/>
                <w:sz w:val="22"/>
                <w:szCs w:val="22"/>
              </w:rPr>
              <w:t>指标</w:t>
            </w:r>
          </w:p>
        </w:tc>
        <w:tc>
          <w:tcPr>
            <w:tcW w:w="2173" w:type="dxa"/>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完成时间</w:t>
            </w:r>
          </w:p>
        </w:tc>
        <w:tc>
          <w:tcPr>
            <w:tcW w:w="1485" w:type="dxa"/>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2023年年内</w:t>
            </w:r>
          </w:p>
        </w:tc>
        <w:tc>
          <w:tcPr>
            <w:tcW w:w="1249" w:type="dxa"/>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2023年年内</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8" w:hRule="atLeast"/>
          <w:jc w:val="center"/>
        </w:trPr>
        <w:tc>
          <w:tcPr>
            <w:tcW w:w="8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4"/>
                <w:szCs w:val="24"/>
                <w:u w:val="none"/>
              </w:rPr>
            </w:pPr>
          </w:p>
        </w:tc>
        <w:tc>
          <w:tcPr>
            <w:tcW w:w="1157" w:type="dxa"/>
            <w:vMerge w:val="restart"/>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效益指标</w:t>
            </w:r>
          </w:p>
        </w:tc>
        <w:tc>
          <w:tcPr>
            <w:tcW w:w="1380" w:type="dxa"/>
            <w:tcBorders>
              <w:top w:val="single" w:color="000000" w:sz="4" w:space="0"/>
              <w:left w:val="single" w:color="000000" w:sz="4" w:space="0"/>
              <w:bottom w:val="single" w:color="000000" w:sz="4" w:space="0"/>
              <w:right w:val="nil"/>
            </w:tcBorders>
            <w:shd w:val="clear" w:color="auto" w:fill="auto"/>
            <w:vAlign w:val="center"/>
          </w:tcPr>
          <w:p>
            <w:pPr>
              <w:widowControl/>
              <w:jc w:val="center"/>
              <w:rPr>
                <w:rFonts w:hint="eastAsia" w:ascii="宋体" w:hAnsi="宋体" w:eastAsia="宋体" w:cs="宋体"/>
                <w:i w:val="0"/>
                <w:iCs w:val="0"/>
                <w:color w:val="000000"/>
                <w:sz w:val="22"/>
                <w:szCs w:val="22"/>
                <w:u w:val="none"/>
              </w:rPr>
            </w:pPr>
            <w:r>
              <w:rPr>
                <w:rFonts w:hint="eastAsia" w:ascii="宋体" w:hAnsi="宋体" w:eastAsia="宋体" w:cs="宋体"/>
                <w:color w:val="000000"/>
                <w:kern w:val="0"/>
                <w:sz w:val="22"/>
                <w:szCs w:val="22"/>
                <w:lang w:val="en-US" w:eastAsia="zh-CN"/>
              </w:rPr>
              <w:t>经济效益指标</w:t>
            </w:r>
          </w:p>
        </w:tc>
        <w:tc>
          <w:tcPr>
            <w:tcW w:w="2173" w:type="dxa"/>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提高幼师队伍生活质量</w:t>
            </w:r>
          </w:p>
        </w:tc>
        <w:tc>
          <w:tcPr>
            <w:tcW w:w="1485" w:type="dxa"/>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提高幼师队伍生活质量</w:t>
            </w:r>
          </w:p>
        </w:tc>
        <w:tc>
          <w:tcPr>
            <w:tcW w:w="1249" w:type="dxa"/>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提高幼师队伍生活质量</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jc w:val="center"/>
        </w:trPr>
        <w:tc>
          <w:tcPr>
            <w:tcW w:w="8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4"/>
                <w:szCs w:val="24"/>
                <w:u w:val="none"/>
              </w:rPr>
            </w:pPr>
          </w:p>
        </w:tc>
        <w:tc>
          <w:tcPr>
            <w:tcW w:w="1157" w:type="dxa"/>
            <w:vMerge w:val="continue"/>
            <w:tcBorders>
              <w:top w:val="single" w:color="000000" w:sz="4" w:space="0"/>
              <w:left w:val="single" w:color="000000" w:sz="4" w:space="0"/>
              <w:bottom w:val="single" w:color="000000" w:sz="4" w:space="0"/>
              <w:right w:val="nil"/>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38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社会效益指标</w:t>
            </w:r>
          </w:p>
        </w:tc>
        <w:tc>
          <w:tcPr>
            <w:tcW w:w="2173" w:type="dxa"/>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促进全园师生全面发展</w:t>
            </w:r>
          </w:p>
        </w:tc>
        <w:tc>
          <w:tcPr>
            <w:tcW w:w="1485" w:type="dxa"/>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促进全园师生全面发展</w:t>
            </w:r>
          </w:p>
        </w:tc>
        <w:tc>
          <w:tcPr>
            <w:tcW w:w="1249" w:type="dxa"/>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促进全园师生全面发展</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jc w:val="center"/>
        </w:trPr>
        <w:tc>
          <w:tcPr>
            <w:tcW w:w="8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4"/>
                <w:szCs w:val="24"/>
                <w:u w:val="none"/>
              </w:rPr>
            </w:pPr>
          </w:p>
        </w:tc>
        <w:tc>
          <w:tcPr>
            <w:tcW w:w="1157" w:type="dxa"/>
            <w:vMerge w:val="continue"/>
            <w:tcBorders>
              <w:top w:val="single" w:color="000000" w:sz="4" w:space="0"/>
              <w:left w:val="single" w:color="000000" w:sz="4" w:space="0"/>
              <w:bottom w:val="single" w:color="000000" w:sz="4" w:space="0"/>
              <w:right w:val="nil"/>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38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生态效益指标</w:t>
            </w:r>
          </w:p>
        </w:tc>
        <w:tc>
          <w:tcPr>
            <w:tcW w:w="2173" w:type="dxa"/>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幼儿园环境改善</w:t>
            </w:r>
          </w:p>
        </w:tc>
        <w:tc>
          <w:tcPr>
            <w:tcW w:w="1485" w:type="dxa"/>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改善</w:t>
            </w:r>
          </w:p>
        </w:tc>
        <w:tc>
          <w:tcPr>
            <w:tcW w:w="1249" w:type="dxa"/>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改善</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jc w:val="center"/>
        </w:trPr>
        <w:tc>
          <w:tcPr>
            <w:tcW w:w="8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4"/>
                <w:szCs w:val="24"/>
                <w:u w:val="none"/>
              </w:rPr>
            </w:pPr>
          </w:p>
        </w:tc>
        <w:tc>
          <w:tcPr>
            <w:tcW w:w="1157" w:type="dxa"/>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满意度指标</w:t>
            </w:r>
          </w:p>
        </w:tc>
        <w:tc>
          <w:tcPr>
            <w:tcW w:w="138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服务对象满意度指标</w:t>
            </w:r>
          </w:p>
        </w:tc>
        <w:tc>
          <w:tcPr>
            <w:tcW w:w="2173" w:type="dxa"/>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家长满意度</w:t>
            </w:r>
          </w:p>
        </w:tc>
        <w:tc>
          <w:tcPr>
            <w:tcW w:w="1485" w:type="dxa"/>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100%</w:t>
            </w:r>
          </w:p>
        </w:tc>
        <w:tc>
          <w:tcPr>
            <w:tcW w:w="1249" w:type="dxa"/>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94%</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jc w:val="center"/>
        </w:trPr>
        <w:tc>
          <w:tcPr>
            <w:tcW w:w="8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4"/>
                <w:szCs w:val="24"/>
                <w:u w:val="none"/>
              </w:rPr>
            </w:pPr>
          </w:p>
        </w:tc>
        <w:tc>
          <w:tcPr>
            <w:tcW w:w="1157" w:type="dxa"/>
            <w:vMerge w:val="restart"/>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成本指标</w:t>
            </w:r>
          </w:p>
        </w:tc>
        <w:tc>
          <w:tcPr>
            <w:tcW w:w="138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经济成本指标</w:t>
            </w:r>
          </w:p>
        </w:tc>
        <w:tc>
          <w:tcPr>
            <w:tcW w:w="2173" w:type="dxa"/>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基本支出</w:t>
            </w:r>
          </w:p>
        </w:tc>
        <w:tc>
          <w:tcPr>
            <w:tcW w:w="1485" w:type="dxa"/>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366.8万元</w:t>
            </w:r>
          </w:p>
        </w:tc>
        <w:tc>
          <w:tcPr>
            <w:tcW w:w="1249" w:type="dxa"/>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366.8万元</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jc w:val="center"/>
        </w:trPr>
        <w:tc>
          <w:tcPr>
            <w:tcW w:w="8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4"/>
                <w:szCs w:val="24"/>
                <w:u w:val="none"/>
              </w:rPr>
            </w:pPr>
          </w:p>
        </w:tc>
        <w:tc>
          <w:tcPr>
            <w:tcW w:w="1157" w:type="dxa"/>
            <w:vMerge w:val="continue"/>
            <w:tcBorders>
              <w:top w:val="single" w:color="000000" w:sz="4" w:space="0"/>
              <w:left w:val="single" w:color="000000" w:sz="4" w:space="0"/>
              <w:bottom w:val="single" w:color="000000" w:sz="4" w:space="0"/>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38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社会成本指标</w:t>
            </w:r>
          </w:p>
        </w:tc>
        <w:tc>
          <w:tcPr>
            <w:tcW w:w="2173" w:type="dxa"/>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资金使用合规</w:t>
            </w:r>
          </w:p>
        </w:tc>
        <w:tc>
          <w:tcPr>
            <w:tcW w:w="1485" w:type="dxa"/>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合规</w:t>
            </w:r>
          </w:p>
        </w:tc>
        <w:tc>
          <w:tcPr>
            <w:tcW w:w="1249" w:type="dxa"/>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合规</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jc w:val="center"/>
        </w:trPr>
        <w:tc>
          <w:tcPr>
            <w:tcW w:w="8258" w:type="dxa"/>
            <w:gridSpan w:val="6"/>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合计</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90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87</w:t>
            </w:r>
          </w:p>
        </w:tc>
      </w:tr>
    </w:tbl>
    <w:p>
      <w:pPr>
        <w:pStyle w:val="7"/>
        <w:spacing w:line="600" w:lineRule="exact"/>
        <w:ind w:left="0" w:leftChars="0" w:firstLine="0" w:firstLineChars="0"/>
        <w:rPr>
          <w:rFonts w:ascii="Times New Roman" w:hAnsi="Times New Roman" w:eastAsia="黑体"/>
          <w:sz w:val="32"/>
          <w:szCs w:val="32"/>
        </w:rPr>
      </w:pPr>
    </w:p>
    <w:p>
      <w:pPr>
        <w:pStyle w:val="7"/>
        <w:spacing w:line="600" w:lineRule="exact"/>
        <w:ind w:left="0" w:leftChars="0" w:firstLine="0" w:firstLineChars="0"/>
        <w:rPr>
          <w:rFonts w:ascii="Times New Roman" w:hAnsi="Times New Roman" w:eastAsia="黑体"/>
          <w:sz w:val="32"/>
          <w:szCs w:val="32"/>
        </w:rPr>
      </w:pPr>
      <w:r>
        <w:rPr>
          <w:rFonts w:ascii="Times New Roman" w:hAnsi="Times New Roman" w:eastAsia="黑体"/>
          <w:sz w:val="32"/>
          <w:szCs w:val="32"/>
        </w:rPr>
        <w:t>七、存在的问题及原因分析</w:t>
      </w:r>
    </w:p>
    <w:p>
      <w:pPr>
        <w:spacing w:line="600" w:lineRule="exact"/>
        <w:ind w:firstLine="560" w:firstLineChars="200"/>
        <w:rPr>
          <w:rFonts w:hint="eastAsia"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bidi="ar-SA"/>
        </w:rPr>
        <w:t>1.预算编制工作有待细化。预算编制不够明确和细化，预算编制的合理性需要提高，预算执行力度还要进一步加强。</w:t>
      </w:r>
    </w:p>
    <w:p>
      <w:pPr>
        <w:spacing w:line="600" w:lineRule="exact"/>
        <w:ind w:firstLine="560" w:firstLineChars="200"/>
        <w:rPr>
          <w:rFonts w:hint="eastAsia"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bidi="ar-SA"/>
        </w:rPr>
        <w:t>2.财务制度不够健全。</w:t>
      </w:r>
    </w:p>
    <w:p>
      <w:pPr>
        <w:spacing w:line="600" w:lineRule="exact"/>
        <w:ind w:firstLine="560" w:firstLineChars="200"/>
        <w:rPr>
          <w:rFonts w:hint="eastAsia"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bidi="ar-SA"/>
        </w:rPr>
        <w:t>3.相关人员对预算业务有待进一步加强。</w:t>
      </w:r>
    </w:p>
    <w:p>
      <w:pPr>
        <w:spacing w:line="600" w:lineRule="exact"/>
        <w:ind w:firstLine="640" w:firstLineChars="200"/>
        <w:rPr>
          <w:rFonts w:eastAsia="黑体"/>
          <w:sz w:val="32"/>
          <w:szCs w:val="32"/>
        </w:rPr>
      </w:pPr>
      <w:r>
        <w:rPr>
          <w:rFonts w:eastAsia="黑体"/>
          <w:sz w:val="32"/>
          <w:szCs w:val="32"/>
        </w:rPr>
        <w:t>八、下一步改进措施</w:t>
      </w:r>
    </w:p>
    <w:p>
      <w:pPr>
        <w:spacing w:line="600" w:lineRule="exact"/>
        <w:ind w:firstLine="560" w:firstLineChars="200"/>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针对上述存在的问题及对外整体支出管理工作的需要，拟实施的改进措施如下：</w:t>
      </w:r>
    </w:p>
    <w:p>
      <w:pPr>
        <w:pStyle w:val="4"/>
        <w:widowControl/>
        <w:spacing w:beforeAutospacing="0" w:afterAutospacing="0" w:line="33" w:lineRule="atLeast"/>
        <w:ind w:firstLine="560" w:firstLineChars="200"/>
        <w:jc w:val="both"/>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1.细化预算编制工作，认真做好预算的编制。进一步加强单位内部机构各股室的预算管理意识，严格按照预算编制的相关制度和要求进行预算编制；全面编制预算项目，优先保障固定性的、相对刚性的费用支出项目，尽量压缩变动性的、有控制空间的费用项目，进一步提高预算编制的科学性、严谨性和可控性。加强内部预算编制的审核和预算控制指标的下达。</w:t>
      </w:r>
    </w:p>
    <w:p>
      <w:pPr>
        <w:pStyle w:val="4"/>
        <w:widowControl/>
        <w:spacing w:beforeAutospacing="0" w:afterAutospacing="0" w:line="33" w:lineRule="atLeast"/>
        <w:ind w:firstLine="560" w:firstLineChars="200"/>
        <w:jc w:val="both"/>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2.加强财务管理，严格财务审核。进一步加强单位财务管理，健全单位财务管理制度体系，规范单位财务行为。</w:t>
      </w:r>
    </w:p>
    <w:p>
      <w:pPr>
        <w:pStyle w:val="4"/>
        <w:widowControl/>
        <w:spacing w:beforeAutospacing="0" w:afterAutospacing="0" w:line="33" w:lineRule="atLeast"/>
        <w:ind w:firstLine="560" w:firstLineChars="200"/>
        <w:jc w:val="both"/>
        <w:rPr>
          <w:rFonts w:hint="eastAsia" w:ascii="微软雅黑" w:hAnsi="微软雅黑" w:eastAsia="微软雅黑" w:cs="微软雅黑"/>
          <w:color w:val="333333"/>
        </w:rPr>
      </w:pPr>
      <w:r>
        <w:rPr>
          <w:rFonts w:hint="eastAsia" w:asciiTheme="minorEastAsia" w:hAnsiTheme="minorEastAsia" w:eastAsiaTheme="minorEastAsia" w:cstheme="minorEastAsia"/>
          <w:kern w:val="2"/>
          <w:sz w:val="28"/>
          <w:szCs w:val="28"/>
        </w:rPr>
        <w:t>3.对相关人员加强培训，特别是针对《预算法》《行政事业单位会计制度》等学习培训，规范部门预算收支核算，切实提高部门预算收支管理水平</w:t>
      </w:r>
      <w:r>
        <w:rPr>
          <w:rFonts w:hint="eastAsia" w:ascii="微软雅黑" w:hAnsi="微软雅黑" w:eastAsia="微软雅黑" w:cs="微软雅黑"/>
          <w:color w:val="333333"/>
        </w:rPr>
        <w:t>。</w:t>
      </w:r>
    </w:p>
    <w:p>
      <w:pPr>
        <w:spacing w:line="600" w:lineRule="exact"/>
        <w:ind w:firstLine="640" w:firstLineChars="200"/>
        <w:rPr>
          <w:rFonts w:eastAsia="黑体"/>
          <w:sz w:val="32"/>
          <w:szCs w:val="32"/>
        </w:rPr>
      </w:pPr>
      <w:r>
        <w:rPr>
          <w:rFonts w:eastAsia="黑体"/>
          <w:sz w:val="32"/>
          <w:szCs w:val="32"/>
        </w:rPr>
        <w:t>九、绩效自评结果拟应用和公开情况</w:t>
      </w:r>
    </w:p>
    <w:p>
      <w:pPr>
        <w:spacing w:line="600" w:lineRule="exact"/>
        <w:ind w:firstLine="640" w:firstLineChars="200"/>
        <w:rPr>
          <w:rFonts w:eastAsia="黑体"/>
          <w:sz w:val="32"/>
          <w:szCs w:val="32"/>
        </w:rPr>
      </w:pPr>
      <w:r>
        <w:rPr>
          <w:rFonts w:eastAsia="黑体"/>
          <w:sz w:val="32"/>
          <w:szCs w:val="32"/>
        </w:rPr>
        <w:t>其他需要说明的情况</w:t>
      </w:r>
    </w:p>
    <w:p>
      <w:pPr>
        <w:rPr>
          <w:sz w:val="30"/>
          <w:szCs w:val="30"/>
        </w:rPr>
      </w:pPr>
    </w:p>
    <w:p/>
    <w:p>
      <w:pPr>
        <w:widowControl/>
      </w:pPr>
    </w:p>
    <w:p>
      <w:pPr>
        <w:widowControl/>
      </w:pPr>
    </w:p>
    <w:p>
      <w:pPr>
        <w:widowControl/>
      </w:pPr>
    </w:p>
    <w:p/>
    <w:p/>
    <w:p/>
    <w:p/>
    <w:p/>
    <w:p/>
    <w:p/>
    <w:p/>
    <w:p/>
    <w:p/>
    <w:p/>
    <w:p/>
    <w:p/>
    <w:p/>
    <w:p/>
    <w:p/>
    <w:p/>
    <w:p/>
    <w:p/>
    <w:p/>
    <w:p/>
    <w:p/>
    <w:p/>
    <w:p/>
    <w:p>
      <w:pPr>
        <w:spacing w:line="560" w:lineRule="exact"/>
        <w:jc w:val="center"/>
        <w:rPr>
          <w:rFonts w:eastAsia="方正小标宋_GBK"/>
          <w:kern w:val="0"/>
          <w:sz w:val="36"/>
          <w:szCs w:val="36"/>
        </w:rPr>
      </w:pPr>
      <w:r>
        <w:rPr>
          <w:rFonts w:hint="eastAsia" w:eastAsia="方正小标宋_GBK"/>
          <w:kern w:val="0"/>
          <w:sz w:val="36"/>
          <w:szCs w:val="36"/>
          <w:lang w:eastAsia="zh-CN"/>
        </w:rPr>
        <w:t>江永县桃川镇中心幼儿园</w:t>
      </w:r>
      <w:r>
        <w:rPr>
          <w:rFonts w:eastAsia="方正小标宋_GBK"/>
          <w:kern w:val="0"/>
          <w:sz w:val="36"/>
          <w:szCs w:val="36"/>
        </w:rPr>
        <w:t>部门整体支出绩效评价基础数据表</w:t>
      </w:r>
    </w:p>
    <w:p>
      <w:pPr>
        <w:widowControl/>
        <w:spacing w:line="560" w:lineRule="exact"/>
        <w:jc w:val="right"/>
        <w:rPr>
          <w:rFonts w:eastAsia="方正小标宋_GBK"/>
          <w:kern w:val="0"/>
          <w:sz w:val="36"/>
          <w:szCs w:val="36"/>
        </w:rPr>
      </w:pPr>
      <w:r>
        <w:rPr>
          <w:rFonts w:hint="eastAsia" w:eastAsia="方正小标宋_GBK"/>
          <w:kern w:val="0"/>
          <w:szCs w:val="21"/>
        </w:rPr>
        <w:t>（单位：万元）</w:t>
      </w:r>
    </w:p>
    <w:p>
      <w:pPr>
        <w:widowControl/>
        <w:tabs>
          <w:tab w:val="left" w:pos="3611"/>
          <w:tab w:val="left" w:pos="4791"/>
          <w:tab w:val="left" w:pos="5951"/>
          <w:tab w:val="left" w:pos="7071"/>
          <w:tab w:val="left" w:pos="8191"/>
          <w:tab w:val="left" w:pos="9311"/>
        </w:tabs>
        <w:ind w:left="91"/>
        <w:jc w:val="center"/>
        <w:rPr>
          <w:rFonts w:eastAsia="仿宋_GB2312"/>
          <w:kern w:val="0"/>
          <w:sz w:val="24"/>
        </w:rPr>
      </w:pPr>
    </w:p>
    <w:tbl>
      <w:tblPr>
        <w:tblStyle w:val="5"/>
        <w:tblW w:w="94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54"/>
        <w:gridCol w:w="1189"/>
        <w:gridCol w:w="849"/>
        <w:gridCol w:w="1129"/>
        <w:gridCol w:w="1111"/>
        <w:gridCol w:w="969"/>
        <w:gridCol w:w="8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vMerge w:val="restart"/>
            <w:noWrap w:val="0"/>
            <w:vAlign w:val="center"/>
          </w:tcPr>
          <w:p>
            <w:pPr>
              <w:widowControl/>
              <w:jc w:val="center"/>
              <w:rPr>
                <w:rFonts w:eastAsia="仿宋_GB2312"/>
                <w:kern w:val="0"/>
                <w:szCs w:val="21"/>
              </w:rPr>
            </w:pPr>
            <w:r>
              <w:rPr>
                <w:rFonts w:eastAsia="仿宋_GB2312"/>
                <w:kern w:val="0"/>
                <w:szCs w:val="21"/>
              </w:rPr>
              <w:t>财政供养人员情况</w:t>
            </w:r>
          </w:p>
        </w:tc>
        <w:tc>
          <w:tcPr>
            <w:tcW w:w="2038" w:type="dxa"/>
            <w:gridSpan w:val="2"/>
            <w:noWrap w:val="0"/>
            <w:vAlign w:val="center"/>
          </w:tcPr>
          <w:p>
            <w:pPr>
              <w:widowControl/>
              <w:jc w:val="center"/>
              <w:rPr>
                <w:rFonts w:eastAsia="仿宋_GB2312"/>
                <w:b/>
                <w:bCs/>
                <w:kern w:val="0"/>
                <w:szCs w:val="21"/>
              </w:rPr>
            </w:pPr>
            <w:r>
              <w:rPr>
                <w:rFonts w:eastAsia="仿宋_GB2312"/>
                <w:b/>
                <w:bCs/>
                <w:kern w:val="0"/>
                <w:szCs w:val="21"/>
              </w:rPr>
              <w:t>编制数</w:t>
            </w:r>
          </w:p>
        </w:tc>
        <w:tc>
          <w:tcPr>
            <w:tcW w:w="2240" w:type="dxa"/>
            <w:gridSpan w:val="2"/>
            <w:noWrap w:val="0"/>
            <w:vAlign w:val="center"/>
          </w:tcPr>
          <w:p>
            <w:pPr>
              <w:widowControl/>
              <w:jc w:val="center"/>
              <w:rPr>
                <w:rFonts w:eastAsia="仿宋_GB2312"/>
                <w:b/>
                <w:bCs/>
                <w:kern w:val="0"/>
                <w:szCs w:val="21"/>
              </w:rPr>
            </w:pPr>
            <w:r>
              <w:rPr>
                <w:rFonts w:eastAsia="仿宋_GB2312"/>
                <w:b/>
                <w:bCs/>
                <w:kern w:val="0"/>
                <w:szCs w:val="21"/>
              </w:rPr>
              <w:t>20</w:t>
            </w:r>
            <w:r>
              <w:rPr>
                <w:rFonts w:hint="eastAsia" w:eastAsia="仿宋_GB2312"/>
                <w:b/>
                <w:bCs/>
                <w:kern w:val="0"/>
                <w:szCs w:val="21"/>
              </w:rPr>
              <w:t>23</w:t>
            </w:r>
            <w:r>
              <w:rPr>
                <w:rFonts w:eastAsia="仿宋_GB2312"/>
                <w:b/>
                <w:bCs/>
                <w:kern w:val="0"/>
                <w:szCs w:val="21"/>
              </w:rPr>
              <w:t>年实际在职人数</w:t>
            </w:r>
          </w:p>
        </w:tc>
        <w:tc>
          <w:tcPr>
            <w:tcW w:w="1832" w:type="dxa"/>
            <w:gridSpan w:val="2"/>
            <w:noWrap w:val="0"/>
            <w:vAlign w:val="center"/>
          </w:tcPr>
          <w:p>
            <w:pPr>
              <w:widowControl/>
              <w:jc w:val="center"/>
              <w:rPr>
                <w:rFonts w:eastAsia="仿宋_GB2312"/>
                <w:b/>
                <w:bCs/>
                <w:kern w:val="0"/>
                <w:szCs w:val="21"/>
              </w:rPr>
            </w:pPr>
            <w:r>
              <w:rPr>
                <w:rFonts w:eastAsia="仿宋_GB2312"/>
                <w:b/>
                <w:bCs/>
                <w:kern w:val="0"/>
                <w:szCs w:val="21"/>
              </w:rPr>
              <w:t>控制率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vMerge w:val="continue"/>
            <w:noWrap w:val="0"/>
            <w:vAlign w:val="center"/>
          </w:tcPr>
          <w:p>
            <w:pPr>
              <w:widowControl/>
              <w:jc w:val="left"/>
              <w:rPr>
                <w:rFonts w:eastAsia="仿宋_GB2312"/>
                <w:kern w:val="0"/>
                <w:szCs w:val="21"/>
              </w:rPr>
            </w:pPr>
          </w:p>
        </w:tc>
        <w:tc>
          <w:tcPr>
            <w:tcW w:w="2038" w:type="dxa"/>
            <w:gridSpan w:val="2"/>
            <w:noWrap w:val="0"/>
            <w:vAlign w:val="center"/>
          </w:tcPr>
          <w:p>
            <w:pPr>
              <w:widowControl/>
              <w:jc w:val="center"/>
              <w:rPr>
                <w:rFonts w:hint="default" w:eastAsia="仿宋_GB2312"/>
                <w:kern w:val="0"/>
                <w:szCs w:val="21"/>
                <w:lang w:val="en-US" w:eastAsia="zh-CN"/>
              </w:rPr>
            </w:pPr>
            <w:r>
              <w:rPr>
                <w:rFonts w:hint="eastAsia" w:eastAsia="仿宋_GB2312"/>
                <w:kern w:val="0"/>
                <w:szCs w:val="21"/>
                <w:lang w:val="en-US" w:eastAsia="zh-CN"/>
              </w:rPr>
              <w:t>28</w:t>
            </w:r>
          </w:p>
        </w:tc>
        <w:tc>
          <w:tcPr>
            <w:tcW w:w="2240" w:type="dxa"/>
            <w:gridSpan w:val="2"/>
            <w:noWrap w:val="0"/>
            <w:vAlign w:val="center"/>
          </w:tcPr>
          <w:p>
            <w:pPr>
              <w:widowControl/>
              <w:jc w:val="center"/>
              <w:rPr>
                <w:rFonts w:eastAsia="仿宋_GB2312"/>
                <w:kern w:val="0"/>
                <w:szCs w:val="21"/>
              </w:rPr>
            </w:pPr>
            <w:r>
              <w:rPr>
                <w:rFonts w:hint="eastAsia" w:eastAsia="仿宋_GB2312"/>
                <w:kern w:val="0"/>
                <w:szCs w:val="21"/>
                <w:lang w:val="en-US" w:eastAsia="zh-CN"/>
              </w:rPr>
              <w:t>28</w:t>
            </w:r>
            <w:r>
              <w:rPr>
                <w:rFonts w:eastAsia="仿宋_GB2312"/>
                <w:kern w:val="0"/>
                <w:szCs w:val="21"/>
              </w:rPr>
              <w:t>　</w:t>
            </w:r>
          </w:p>
        </w:tc>
        <w:tc>
          <w:tcPr>
            <w:tcW w:w="1832" w:type="dxa"/>
            <w:gridSpan w:val="2"/>
            <w:noWrap w:val="0"/>
            <w:vAlign w:val="center"/>
          </w:tcPr>
          <w:p>
            <w:pPr>
              <w:widowControl/>
              <w:jc w:val="center"/>
              <w:rPr>
                <w:rFonts w:eastAsia="仿宋_GB2312"/>
                <w:kern w:val="0"/>
                <w:szCs w:val="21"/>
              </w:rPr>
            </w:pPr>
            <w:r>
              <w:rPr>
                <w:rFonts w:hint="eastAsia" w:eastAsia="仿宋_GB2312"/>
                <w:kern w:val="0"/>
                <w:szCs w:val="21"/>
                <w:lang w:val="en-US" w:eastAsia="zh-CN"/>
              </w:rPr>
              <w:t>100%</w:t>
            </w:r>
            <w:r>
              <w:rPr>
                <w:rFonts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center"/>
              <w:rPr>
                <w:rFonts w:eastAsia="仿宋_GB2312"/>
                <w:kern w:val="0"/>
                <w:szCs w:val="21"/>
              </w:rPr>
            </w:pPr>
            <w:r>
              <w:rPr>
                <w:rFonts w:eastAsia="仿宋_GB2312"/>
                <w:kern w:val="0"/>
                <w:szCs w:val="21"/>
              </w:rPr>
              <w:t>经费控制情况</w:t>
            </w:r>
          </w:p>
        </w:tc>
        <w:tc>
          <w:tcPr>
            <w:tcW w:w="2038" w:type="dxa"/>
            <w:gridSpan w:val="2"/>
            <w:noWrap w:val="0"/>
            <w:vAlign w:val="center"/>
          </w:tcPr>
          <w:p>
            <w:pPr>
              <w:widowControl/>
              <w:jc w:val="center"/>
              <w:rPr>
                <w:rFonts w:eastAsia="仿宋_GB2312"/>
                <w:b/>
                <w:bCs/>
                <w:kern w:val="0"/>
                <w:szCs w:val="21"/>
              </w:rPr>
            </w:pPr>
            <w:r>
              <w:rPr>
                <w:rFonts w:eastAsia="仿宋_GB2312"/>
                <w:b/>
                <w:bCs/>
                <w:kern w:val="0"/>
                <w:szCs w:val="21"/>
              </w:rPr>
              <w:t>20</w:t>
            </w:r>
            <w:r>
              <w:rPr>
                <w:rFonts w:hint="eastAsia" w:eastAsia="仿宋_GB2312"/>
                <w:b/>
                <w:bCs/>
                <w:kern w:val="0"/>
                <w:szCs w:val="21"/>
              </w:rPr>
              <w:t>22</w:t>
            </w:r>
            <w:r>
              <w:rPr>
                <w:rFonts w:eastAsia="仿宋_GB2312"/>
                <w:b/>
                <w:bCs/>
                <w:kern w:val="0"/>
                <w:szCs w:val="21"/>
              </w:rPr>
              <w:t>年决算数</w:t>
            </w:r>
          </w:p>
        </w:tc>
        <w:tc>
          <w:tcPr>
            <w:tcW w:w="2240" w:type="dxa"/>
            <w:gridSpan w:val="2"/>
            <w:noWrap w:val="0"/>
            <w:vAlign w:val="center"/>
          </w:tcPr>
          <w:p>
            <w:pPr>
              <w:widowControl/>
              <w:jc w:val="center"/>
              <w:rPr>
                <w:rFonts w:eastAsia="仿宋_GB2312"/>
                <w:b/>
                <w:bCs/>
                <w:kern w:val="0"/>
                <w:szCs w:val="21"/>
              </w:rPr>
            </w:pPr>
            <w:r>
              <w:rPr>
                <w:rFonts w:eastAsia="仿宋_GB2312"/>
                <w:b/>
                <w:bCs/>
                <w:kern w:val="0"/>
                <w:szCs w:val="21"/>
              </w:rPr>
              <w:t>20</w:t>
            </w:r>
            <w:r>
              <w:rPr>
                <w:rFonts w:hint="eastAsia" w:eastAsia="仿宋_GB2312"/>
                <w:b/>
                <w:bCs/>
                <w:kern w:val="0"/>
                <w:szCs w:val="21"/>
              </w:rPr>
              <w:t>23</w:t>
            </w:r>
            <w:r>
              <w:rPr>
                <w:rFonts w:eastAsia="仿宋_GB2312"/>
                <w:b/>
                <w:bCs/>
                <w:kern w:val="0"/>
                <w:szCs w:val="21"/>
              </w:rPr>
              <w:t>年预算数</w:t>
            </w:r>
          </w:p>
        </w:tc>
        <w:tc>
          <w:tcPr>
            <w:tcW w:w="1832" w:type="dxa"/>
            <w:gridSpan w:val="2"/>
            <w:noWrap w:val="0"/>
            <w:vAlign w:val="center"/>
          </w:tcPr>
          <w:p>
            <w:pPr>
              <w:widowControl/>
              <w:jc w:val="center"/>
              <w:rPr>
                <w:rFonts w:eastAsia="仿宋_GB2312"/>
                <w:b/>
                <w:bCs/>
                <w:kern w:val="0"/>
                <w:szCs w:val="21"/>
              </w:rPr>
            </w:pPr>
            <w:r>
              <w:rPr>
                <w:rFonts w:eastAsia="仿宋_GB2312"/>
                <w:b/>
                <w:bCs/>
                <w:kern w:val="0"/>
                <w:szCs w:val="21"/>
              </w:rPr>
              <w:t>20</w:t>
            </w:r>
            <w:r>
              <w:rPr>
                <w:rFonts w:hint="eastAsia" w:eastAsia="仿宋_GB2312"/>
                <w:b/>
                <w:bCs/>
                <w:kern w:val="0"/>
                <w:szCs w:val="21"/>
              </w:rPr>
              <w:t>23</w:t>
            </w:r>
            <w:r>
              <w:rPr>
                <w:rFonts w:eastAsia="仿宋_GB2312"/>
                <w:b/>
                <w:bCs/>
                <w:kern w:val="0"/>
                <w:szCs w:val="21"/>
              </w:rPr>
              <w:t>年决算数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三公经费</w:t>
            </w:r>
          </w:p>
        </w:tc>
        <w:tc>
          <w:tcPr>
            <w:tcW w:w="2038" w:type="dxa"/>
            <w:gridSpan w:val="2"/>
            <w:noWrap w:val="0"/>
            <w:vAlign w:val="center"/>
          </w:tcPr>
          <w:p>
            <w:pPr>
              <w:widowControl/>
              <w:jc w:val="center"/>
              <w:rPr>
                <w:rFonts w:eastAsia="仿宋_GB2312"/>
                <w:kern w:val="0"/>
                <w:szCs w:val="21"/>
              </w:rPr>
            </w:pPr>
            <w:r>
              <w:rPr>
                <w:rFonts w:eastAsia="仿宋_GB2312"/>
                <w:kern w:val="0"/>
                <w:szCs w:val="21"/>
              </w:rPr>
              <w:t>　</w:t>
            </w:r>
          </w:p>
        </w:tc>
        <w:tc>
          <w:tcPr>
            <w:tcW w:w="2240" w:type="dxa"/>
            <w:gridSpan w:val="2"/>
            <w:noWrap w:val="0"/>
            <w:vAlign w:val="center"/>
          </w:tcPr>
          <w:p>
            <w:pPr>
              <w:widowControl/>
              <w:jc w:val="center"/>
              <w:rPr>
                <w:rFonts w:hint="default" w:eastAsia="仿宋_GB2312"/>
                <w:kern w:val="0"/>
                <w:szCs w:val="21"/>
                <w:lang w:val="en-US" w:eastAsia="zh-CN"/>
              </w:rPr>
            </w:pPr>
            <w:r>
              <w:rPr>
                <w:rFonts w:hint="eastAsia" w:eastAsia="仿宋_GB2312"/>
                <w:kern w:val="0"/>
                <w:szCs w:val="21"/>
                <w:lang w:val="en-US" w:eastAsia="zh-CN"/>
              </w:rPr>
              <w:t>1.6</w:t>
            </w:r>
            <w:r>
              <w:rPr>
                <w:rFonts w:eastAsia="仿宋_GB2312"/>
                <w:kern w:val="0"/>
                <w:szCs w:val="21"/>
              </w:rPr>
              <w:t>　</w:t>
            </w:r>
          </w:p>
        </w:tc>
        <w:tc>
          <w:tcPr>
            <w:tcW w:w="1832" w:type="dxa"/>
            <w:gridSpan w:val="2"/>
            <w:noWrap w:val="0"/>
            <w:vAlign w:val="center"/>
          </w:tcPr>
          <w:p>
            <w:pPr>
              <w:widowControl/>
              <w:jc w:val="center"/>
              <w:rPr>
                <w:rFonts w:hint="default" w:eastAsia="仿宋_GB2312"/>
                <w:kern w:val="0"/>
                <w:szCs w:val="21"/>
                <w:lang w:val="en-US" w:eastAsia="zh-CN"/>
              </w:rPr>
            </w:pPr>
            <w:r>
              <w:rPr>
                <w:rFonts w:eastAsia="仿宋_GB2312"/>
                <w:kern w:val="0"/>
                <w:szCs w:val="21"/>
              </w:rPr>
              <w:t>　</w:t>
            </w:r>
            <w:r>
              <w:rPr>
                <w:rFonts w:hint="eastAsia" w:eastAsia="仿宋_GB2312"/>
                <w:kern w:val="0"/>
                <w:szCs w:val="21"/>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 xml:space="preserve">   1、公务用车购置和维护经费</w:t>
            </w:r>
          </w:p>
        </w:tc>
        <w:tc>
          <w:tcPr>
            <w:tcW w:w="2038" w:type="dxa"/>
            <w:gridSpan w:val="2"/>
            <w:noWrap w:val="0"/>
            <w:vAlign w:val="center"/>
          </w:tcPr>
          <w:p>
            <w:pPr>
              <w:widowControl/>
              <w:jc w:val="center"/>
              <w:rPr>
                <w:rFonts w:eastAsia="仿宋_GB2312"/>
                <w:kern w:val="0"/>
                <w:szCs w:val="21"/>
              </w:rPr>
            </w:pPr>
            <w:r>
              <w:rPr>
                <w:rFonts w:eastAsia="仿宋_GB2312"/>
                <w:kern w:val="0"/>
                <w:szCs w:val="21"/>
              </w:rPr>
              <w:t>　</w:t>
            </w:r>
          </w:p>
        </w:tc>
        <w:tc>
          <w:tcPr>
            <w:tcW w:w="2240" w:type="dxa"/>
            <w:gridSpan w:val="2"/>
            <w:noWrap w:val="0"/>
            <w:vAlign w:val="center"/>
          </w:tcPr>
          <w:p>
            <w:pPr>
              <w:widowControl/>
              <w:jc w:val="center"/>
              <w:rPr>
                <w:rFonts w:eastAsia="仿宋_GB2312"/>
                <w:kern w:val="0"/>
                <w:szCs w:val="21"/>
              </w:rPr>
            </w:pPr>
            <w:r>
              <w:rPr>
                <w:rFonts w:eastAsia="仿宋_GB2312"/>
                <w:kern w:val="0"/>
                <w:szCs w:val="21"/>
              </w:rPr>
              <w:t>　</w:t>
            </w:r>
          </w:p>
        </w:tc>
        <w:tc>
          <w:tcPr>
            <w:tcW w:w="1832" w:type="dxa"/>
            <w:gridSpan w:val="2"/>
            <w:noWrap w:val="0"/>
            <w:vAlign w:val="center"/>
          </w:tcPr>
          <w:p>
            <w:pPr>
              <w:widowControl/>
              <w:jc w:val="center"/>
              <w:rPr>
                <w:rFonts w:eastAsia="仿宋_GB2312"/>
                <w:kern w:val="0"/>
                <w:szCs w:val="21"/>
              </w:rPr>
            </w:pPr>
            <w:r>
              <w:rPr>
                <w:rFonts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 xml:space="preserve">       其中：公车购置</w:t>
            </w:r>
          </w:p>
        </w:tc>
        <w:tc>
          <w:tcPr>
            <w:tcW w:w="2038" w:type="dxa"/>
            <w:gridSpan w:val="2"/>
            <w:noWrap w:val="0"/>
            <w:vAlign w:val="center"/>
          </w:tcPr>
          <w:p>
            <w:pPr>
              <w:widowControl/>
              <w:jc w:val="center"/>
              <w:rPr>
                <w:rFonts w:eastAsia="仿宋_GB2312"/>
                <w:kern w:val="0"/>
                <w:szCs w:val="21"/>
              </w:rPr>
            </w:pPr>
            <w:r>
              <w:rPr>
                <w:rFonts w:eastAsia="仿宋_GB2312"/>
                <w:kern w:val="0"/>
                <w:szCs w:val="21"/>
              </w:rPr>
              <w:t>　</w:t>
            </w:r>
          </w:p>
        </w:tc>
        <w:tc>
          <w:tcPr>
            <w:tcW w:w="2240" w:type="dxa"/>
            <w:gridSpan w:val="2"/>
            <w:noWrap w:val="0"/>
            <w:vAlign w:val="center"/>
          </w:tcPr>
          <w:p>
            <w:pPr>
              <w:widowControl/>
              <w:jc w:val="center"/>
              <w:rPr>
                <w:rFonts w:eastAsia="仿宋_GB2312"/>
                <w:kern w:val="0"/>
                <w:szCs w:val="21"/>
              </w:rPr>
            </w:pPr>
            <w:r>
              <w:rPr>
                <w:rFonts w:eastAsia="仿宋_GB2312"/>
                <w:kern w:val="0"/>
                <w:szCs w:val="21"/>
              </w:rPr>
              <w:t>　</w:t>
            </w:r>
          </w:p>
        </w:tc>
        <w:tc>
          <w:tcPr>
            <w:tcW w:w="1832" w:type="dxa"/>
            <w:gridSpan w:val="2"/>
            <w:noWrap w:val="0"/>
            <w:vAlign w:val="center"/>
          </w:tcPr>
          <w:p>
            <w:pPr>
              <w:widowControl/>
              <w:jc w:val="center"/>
              <w:rPr>
                <w:rFonts w:eastAsia="仿宋_GB2312"/>
                <w:kern w:val="0"/>
                <w:szCs w:val="21"/>
              </w:rPr>
            </w:pPr>
            <w:r>
              <w:rPr>
                <w:rFonts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 xml:space="preserve">             公车运行维护</w:t>
            </w:r>
          </w:p>
        </w:tc>
        <w:tc>
          <w:tcPr>
            <w:tcW w:w="2038" w:type="dxa"/>
            <w:gridSpan w:val="2"/>
            <w:noWrap w:val="0"/>
            <w:vAlign w:val="center"/>
          </w:tcPr>
          <w:p>
            <w:pPr>
              <w:widowControl/>
              <w:jc w:val="center"/>
              <w:rPr>
                <w:rFonts w:eastAsia="仿宋_GB2312"/>
                <w:kern w:val="0"/>
                <w:szCs w:val="21"/>
              </w:rPr>
            </w:pPr>
            <w:r>
              <w:rPr>
                <w:rFonts w:eastAsia="仿宋_GB2312"/>
                <w:kern w:val="0"/>
                <w:szCs w:val="21"/>
              </w:rPr>
              <w:t>　</w:t>
            </w:r>
          </w:p>
        </w:tc>
        <w:tc>
          <w:tcPr>
            <w:tcW w:w="2240" w:type="dxa"/>
            <w:gridSpan w:val="2"/>
            <w:noWrap w:val="0"/>
            <w:vAlign w:val="center"/>
          </w:tcPr>
          <w:p>
            <w:pPr>
              <w:widowControl/>
              <w:jc w:val="center"/>
              <w:rPr>
                <w:rFonts w:eastAsia="仿宋_GB2312"/>
                <w:kern w:val="0"/>
                <w:szCs w:val="21"/>
              </w:rPr>
            </w:pPr>
            <w:r>
              <w:rPr>
                <w:rFonts w:eastAsia="仿宋_GB2312"/>
                <w:kern w:val="0"/>
                <w:szCs w:val="21"/>
              </w:rPr>
              <w:t>　</w:t>
            </w:r>
          </w:p>
        </w:tc>
        <w:tc>
          <w:tcPr>
            <w:tcW w:w="1832" w:type="dxa"/>
            <w:gridSpan w:val="2"/>
            <w:noWrap w:val="0"/>
            <w:vAlign w:val="center"/>
          </w:tcPr>
          <w:p>
            <w:pPr>
              <w:widowControl/>
              <w:jc w:val="center"/>
              <w:rPr>
                <w:rFonts w:eastAsia="仿宋_GB2312"/>
                <w:kern w:val="0"/>
                <w:szCs w:val="21"/>
              </w:rPr>
            </w:pPr>
            <w:r>
              <w:rPr>
                <w:rFonts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 xml:space="preserve">   2、出国经费</w:t>
            </w:r>
          </w:p>
        </w:tc>
        <w:tc>
          <w:tcPr>
            <w:tcW w:w="2038" w:type="dxa"/>
            <w:gridSpan w:val="2"/>
            <w:noWrap w:val="0"/>
            <w:vAlign w:val="center"/>
          </w:tcPr>
          <w:p>
            <w:pPr>
              <w:widowControl/>
              <w:jc w:val="center"/>
              <w:rPr>
                <w:rFonts w:eastAsia="仿宋_GB2312"/>
                <w:kern w:val="0"/>
                <w:szCs w:val="21"/>
              </w:rPr>
            </w:pPr>
            <w:r>
              <w:rPr>
                <w:rFonts w:eastAsia="仿宋_GB2312"/>
                <w:kern w:val="0"/>
                <w:szCs w:val="21"/>
              </w:rPr>
              <w:t>　</w:t>
            </w:r>
          </w:p>
        </w:tc>
        <w:tc>
          <w:tcPr>
            <w:tcW w:w="2240" w:type="dxa"/>
            <w:gridSpan w:val="2"/>
            <w:noWrap w:val="0"/>
            <w:vAlign w:val="center"/>
          </w:tcPr>
          <w:p>
            <w:pPr>
              <w:widowControl/>
              <w:jc w:val="center"/>
              <w:rPr>
                <w:rFonts w:eastAsia="仿宋_GB2312"/>
                <w:kern w:val="0"/>
                <w:szCs w:val="21"/>
              </w:rPr>
            </w:pPr>
            <w:r>
              <w:rPr>
                <w:rFonts w:eastAsia="仿宋_GB2312"/>
                <w:kern w:val="0"/>
                <w:szCs w:val="21"/>
              </w:rPr>
              <w:t>　</w:t>
            </w:r>
          </w:p>
        </w:tc>
        <w:tc>
          <w:tcPr>
            <w:tcW w:w="1832" w:type="dxa"/>
            <w:gridSpan w:val="2"/>
            <w:noWrap w:val="0"/>
            <w:vAlign w:val="center"/>
          </w:tcPr>
          <w:p>
            <w:pPr>
              <w:widowControl/>
              <w:jc w:val="center"/>
              <w:rPr>
                <w:rFonts w:eastAsia="仿宋_GB2312"/>
                <w:kern w:val="0"/>
                <w:szCs w:val="21"/>
              </w:rPr>
            </w:pPr>
            <w:r>
              <w:rPr>
                <w:rFonts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 xml:space="preserve">   3、公务接待</w:t>
            </w:r>
          </w:p>
        </w:tc>
        <w:tc>
          <w:tcPr>
            <w:tcW w:w="2038" w:type="dxa"/>
            <w:gridSpan w:val="2"/>
            <w:noWrap w:val="0"/>
            <w:vAlign w:val="center"/>
          </w:tcPr>
          <w:p>
            <w:pPr>
              <w:widowControl/>
              <w:jc w:val="center"/>
              <w:rPr>
                <w:rFonts w:eastAsia="仿宋_GB2312"/>
                <w:kern w:val="0"/>
                <w:szCs w:val="21"/>
              </w:rPr>
            </w:pPr>
            <w:r>
              <w:rPr>
                <w:rFonts w:eastAsia="仿宋_GB2312"/>
                <w:kern w:val="0"/>
                <w:szCs w:val="21"/>
              </w:rPr>
              <w:t>　</w:t>
            </w:r>
          </w:p>
        </w:tc>
        <w:tc>
          <w:tcPr>
            <w:tcW w:w="2240" w:type="dxa"/>
            <w:gridSpan w:val="2"/>
            <w:noWrap w:val="0"/>
            <w:vAlign w:val="center"/>
          </w:tcPr>
          <w:p>
            <w:pPr>
              <w:widowControl/>
              <w:jc w:val="center"/>
              <w:rPr>
                <w:rFonts w:hint="eastAsia" w:eastAsia="仿宋_GB2312"/>
                <w:kern w:val="0"/>
                <w:szCs w:val="21"/>
                <w:lang w:val="en-US" w:eastAsia="zh-CN"/>
              </w:rPr>
            </w:pPr>
            <w:r>
              <w:rPr>
                <w:rFonts w:hint="eastAsia" w:eastAsia="仿宋_GB2312"/>
                <w:kern w:val="0"/>
                <w:szCs w:val="21"/>
                <w:lang w:val="en-US" w:eastAsia="zh-CN"/>
              </w:rPr>
              <w:t>1.6</w:t>
            </w:r>
            <w:r>
              <w:rPr>
                <w:rFonts w:eastAsia="仿宋_GB2312"/>
                <w:kern w:val="0"/>
                <w:szCs w:val="21"/>
              </w:rPr>
              <w:t>　</w:t>
            </w:r>
          </w:p>
        </w:tc>
        <w:tc>
          <w:tcPr>
            <w:tcW w:w="1832" w:type="dxa"/>
            <w:gridSpan w:val="2"/>
            <w:noWrap w:val="0"/>
            <w:vAlign w:val="center"/>
          </w:tcPr>
          <w:p>
            <w:pPr>
              <w:widowControl/>
              <w:jc w:val="center"/>
              <w:rPr>
                <w:rFonts w:hint="default" w:eastAsia="仿宋_GB2312"/>
                <w:kern w:val="0"/>
                <w:szCs w:val="21"/>
                <w:lang w:val="en-US" w:eastAsia="zh-CN"/>
              </w:rPr>
            </w:pPr>
            <w:r>
              <w:rPr>
                <w:rFonts w:eastAsia="仿宋_GB2312"/>
                <w:kern w:val="0"/>
                <w:szCs w:val="21"/>
              </w:rPr>
              <w:t>　</w:t>
            </w:r>
            <w:r>
              <w:rPr>
                <w:rFonts w:hint="eastAsia" w:eastAsia="仿宋_GB2312"/>
                <w:kern w:val="0"/>
                <w:szCs w:val="21"/>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项目支出：</w:t>
            </w:r>
          </w:p>
        </w:tc>
        <w:tc>
          <w:tcPr>
            <w:tcW w:w="2038" w:type="dxa"/>
            <w:gridSpan w:val="2"/>
            <w:noWrap w:val="0"/>
            <w:vAlign w:val="center"/>
          </w:tcPr>
          <w:p>
            <w:pPr>
              <w:widowControl/>
              <w:jc w:val="center"/>
              <w:rPr>
                <w:rFonts w:eastAsia="仿宋_GB2312"/>
                <w:kern w:val="0"/>
                <w:szCs w:val="21"/>
              </w:rPr>
            </w:pPr>
            <w:r>
              <w:rPr>
                <w:rFonts w:eastAsia="仿宋_GB2312"/>
                <w:kern w:val="0"/>
                <w:szCs w:val="21"/>
              </w:rPr>
              <w:t>　</w:t>
            </w:r>
          </w:p>
        </w:tc>
        <w:tc>
          <w:tcPr>
            <w:tcW w:w="2240" w:type="dxa"/>
            <w:gridSpan w:val="2"/>
            <w:noWrap w:val="0"/>
            <w:vAlign w:val="center"/>
          </w:tcPr>
          <w:p>
            <w:pPr>
              <w:widowControl/>
              <w:jc w:val="center"/>
              <w:rPr>
                <w:rFonts w:eastAsia="仿宋_GB2312"/>
                <w:kern w:val="0"/>
                <w:szCs w:val="21"/>
              </w:rPr>
            </w:pPr>
          </w:p>
        </w:tc>
        <w:tc>
          <w:tcPr>
            <w:tcW w:w="1832" w:type="dxa"/>
            <w:gridSpan w:val="2"/>
            <w:noWrap w:val="0"/>
            <w:vAlign w:val="center"/>
          </w:tcPr>
          <w:p>
            <w:pPr>
              <w:widowControl/>
              <w:jc w:val="center"/>
              <w:rPr>
                <w:rFonts w:hint="default" w:eastAsia="仿宋_GB2312"/>
                <w:kern w:val="0"/>
                <w:szCs w:val="21"/>
                <w:lang w:val="en-US" w:eastAsia="zh-CN"/>
              </w:rPr>
            </w:pPr>
            <w:r>
              <w:rPr>
                <w:rFonts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 xml:space="preserve">    1、业务工作经费</w:t>
            </w:r>
          </w:p>
        </w:tc>
        <w:tc>
          <w:tcPr>
            <w:tcW w:w="2038" w:type="dxa"/>
            <w:gridSpan w:val="2"/>
            <w:noWrap w:val="0"/>
            <w:vAlign w:val="center"/>
          </w:tcPr>
          <w:p>
            <w:pPr>
              <w:widowControl/>
              <w:jc w:val="center"/>
              <w:rPr>
                <w:rFonts w:eastAsia="仿宋_GB2312"/>
                <w:kern w:val="0"/>
                <w:szCs w:val="21"/>
              </w:rPr>
            </w:pPr>
            <w:r>
              <w:rPr>
                <w:rFonts w:eastAsia="仿宋_GB2312"/>
                <w:kern w:val="0"/>
                <w:szCs w:val="21"/>
              </w:rPr>
              <w:t>　</w:t>
            </w:r>
          </w:p>
        </w:tc>
        <w:tc>
          <w:tcPr>
            <w:tcW w:w="2240" w:type="dxa"/>
            <w:gridSpan w:val="2"/>
            <w:noWrap w:val="0"/>
            <w:vAlign w:val="center"/>
          </w:tcPr>
          <w:p>
            <w:pPr>
              <w:widowControl/>
              <w:jc w:val="center"/>
              <w:rPr>
                <w:rFonts w:hint="default" w:eastAsia="仿宋_GB2312"/>
                <w:kern w:val="0"/>
                <w:szCs w:val="21"/>
                <w:lang w:val="en-US" w:eastAsia="zh-CN"/>
              </w:rPr>
            </w:pPr>
            <w:r>
              <w:rPr>
                <w:rFonts w:eastAsia="仿宋_GB2312"/>
                <w:kern w:val="0"/>
                <w:szCs w:val="21"/>
              </w:rPr>
              <w:t>　</w:t>
            </w:r>
          </w:p>
        </w:tc>
        <w:tc>
          <w:tcPr>
            <w:tcW w:w="1832" w:type="dxa"/>
            <w:gridSpan w:val="2"/>
            <w:noWrap w:val="0"/>
            <w:vAlign w:val="center"/>
          </w:tcPr>
          <w:p>
            <w:pPr>
              <w:widowControl/>
              <w:jc w:val="center"/>
              <w:rPr>
                <w:rFonts w:eastAsia="仿宋_GB2312"/>
                <w:kern w:val="0"/>
                <w:szCs w:val="21"/>
              </w:rPr>
            </w:pPr>
            <w:r>
              <w:rPr>
                <w:rFonts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 xml:space="preserve">    2、运行维护经费</w:t>
            </w:r>
          </w:p>
        </w:tc>
        <w:tc>
          <w:tcPr>
            <w:tcW w:w="2038" w:type="dxa"/>
            <w:gridSpan w:val="2"/>
            <w:noWrap w:val="0"/>
            <w:vAlign w:val="center"/>
          </w:tcPr>
          <w:p>
            <w:pPr>
              <w:widowControl/>
              <w:jc w:val="center"/>
              <w:rPr>
                <w:rFonts w:eastAsia="仿宋_GB2312"/>
                <w:kern w:val="0"/>
                <w:szCs w:val="21"/>
              </w:rPr>
            </w:pPr>
            <w:r>
              <w:rPr>
                <w:rFonts w:eastAsia="仿宋_GB2312"/>
                <w:kern w:val="0"/>
                <w:szCs w:val="21"/>
              </w:rPr>
              <w:t>　</w:t>
            </w:r>
          </w:p>
        </w:tc>
        <w:tc>
          <w:tcPr>
            <w:tcW w:w="2240" w:type="dxa"/>
            <w:gridSpan w:val="2"/>
            <w:noWrap w:val="0"/>
            <w:vAlign w:val="center"/>
          </w:tcPr>
          <w:p>
            <w:pPr>
              <w:widowControl/>
              <w:jc w:val="center"/>
              <w:rPr>
                <w:rFonts w:eastAsia="仿宋_GB2312"/>
                <w:kern w:val="0"/>
                <w:szCs w:val="21"/>
              </w:rPr>
            </w:pPr>
          </w:p>
        </w:tc>
        <w:tc>
          <w:tcPr>
            <w:tcW w:w="1832" w:type="dxa"/>
            <w:gridSpan w:val="2"/>
            <w:noWrap w:val="0"/>
            <w:vAlign w:val="center"/>
          </w:tcPr>
          <w:p>
            <w:pPr>
              <w:widowControl/>
              <w:jc w:val="center"/>
              <w:rPr>
                <w:rFonts w:eastAsia="仿宋_GB2312"/>
                <w:kern w:val="0"/>
                <w:szCs w:val="21"/>
              </w:rPr>
            </w:pPr>
            <w:r>
              <w:rPr>
                <w:rFonts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3354" w:type="dxa"/>
            <w:noWrap w:val="0"/>
            <w:vAlign w:val="center"/>
          </w:tcPr>
          <w:p>
            <w:pPr>
              <w:widowControl/>
              <w:ind w:firstLine="420" w:firstLineChars="200"/>
              <w:jc w:val="left"/>
              <w:rPr>
                <w:rFonts w:hint="eastAsia" w:eastAsia="仿宋_GB2312"/>
                <w:kern w:val="0"/>
                <w:szCs w:val="21"/>
              </w:rPr>
            </w:pPr>
            <w:r>
              <w:rPr>
                <w:rFonts w:eastAsia="仿宋_GB2312"/>
                <w:kern w:val="0"/>
                <w:szCs w:val="21"/>
              </w:rPr>
              <w:t>3、专项资金</w:t>
            </w:r>
          </w:p>
          <w:p>
            <w:pPr>
              <w:widowControl/>
              <w:ind w:firstLine="630" w:firstLineChars="300"/>
              <w:jc w:val="left"/>
              <w:rPr>
                <w:rFonts w:eastAsia="仿宋_GB2312"/>
                <w:kern w:val="0"/>
                <w:szCs w:val="21"/>
              </w:rPr>
            </w:pPr>
            <w:r>
              <w:rPr>
                <w:rFonts w:eastAsia="仿宋_GB2312"/>
                <w:kern w:val="0"/>
                <w:szCs w:val="21"/>
              </w:rPr>
              <w:t>（一个专项一行）</w:t>
            </w:r>
          </w:p>
        </w:tc>
        <w:tc>
          <w:tcPr>
            <w:tcW w:w="2038" w:type="dxa"/>
            <w:gridSpan w:val="2"/>
            <w:noWrap w:val="0"/>
            <w:vAlign w:val="center"/>
          </w:tcPr>
          <w:p>
            <w:pPr>
              <w:widowControl/>
              <w:jc w:val="center"/>
              <w:rPr>
                <w:rFonts w:eastAsia="仿宋_GB2312"/>
                <w:kern w:val="0"/>
                <w:szCs w:val="21"/>
              </w:rPr>
            </w:pPr>
          </w:p>
        </w:tc>
        <w:tc>
          <w:tcPr>
            <w:tcW w:w="2240" w:type="dxa"/>
            <w:gridSpan w:val="2"/>
            <w:noWrap w:val="0"/>
            <w:vAlign w:val="center"/>
          </w:tcPr>
          <w:p>
            <w:pPr>
              <w:widowControl/>
              <w:jc w:val="center"/>
              <w:rPr>
                <w:rFonts w:eastAsia="仿宋_GB2312"/>
                <w:kern w:val="0"/>
                <w:szCs w:val="21"/>
              </w:rPr>
            </w:pPr>
          </w:p>
        </w:tc>
        <w:tc>
          <w:tcPr>
            <w:tcW w:w="1832" w:type="dxa"/>
            <w:gridSpan w:val="2"/>
            <w:noWrap w:val="0"/>
            <w:vAlign w:val="center"/>
          </w:tcPr>
          <w:p>
            <w:pPr>
              <w:widowControl/>
              <w:jc w:val="center"/>
              <w:rPr>
                <w:rFonts w:eastAsia="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ind w:firstLine="420" w:firstLineChars="200"/>
              <w:jc w:val="left"/>
              <w:rPr>
                <w:rFonts w:eastAsia="仿宋_GB2312"/>
                <w:kern w:val="0"/>
                <w:szCs w:val="21"/>
              </w:rPr>
            </w:pPr>
            <w:r>
              <w:rPr>
                <w:rFonts w:eastAsia="仿宋_GB2312"/>
                <w:kern w:val="0"/>
                <w:szCs w:val="21"/>
              </w:rPr>
              <w:t>4、其他资金</w:t>
            </w:r>
          </w:p>
        </w:tc>
        <w:tc>
          <w:tcPr>
            <w:tcW w:w="2038" w:type="dxa"/>
            <w:gridSpan w:val="2"/>
            <w:noWrap w:val="0"/>
            <w:vAlign w:val="center"/>
          </w:tcPr>
          <w:p>
            <w:pPr>
              <w:widowControl/>
              <w:jc w:val="center"/>
              <w:rPr>
                <w:rFonts w:eastAsia="仿宋_GB2312"/>
                <w:kern w:val="0"/>
                <w:szCs w:val="21"/>
              </w:rPr>
            </w:pPr>
            <w:r>
              <w:rPr>
                <w:rFonts w:eastAsia="仿宋_GB2312"/>
                <w:kern w:val="0"/>
                <w:szCs w:val="21"/>
              </w:rPr>
              <w:t>　</w:t>
            </w:r>
          </w:p>
        </w:tc>
        <w:tc>
          <w:tcPr>
            <w:tcW w:w="2240" w:type="dxa"/>
            <w:gridSpan w:val="2"/>
            <w:noWrap w:val="0"/>
            <w:vAlign w:val="center"/>
          </w:tcPr>
          <w:p>
            <w:pPr>
              <w:widowControl/>
              <w:jc w:val="center"/>
              <w:rPr>
                <w:rFonts w:eastAsia="仿宋_GB2312"/>
                <w:kern w:val="0"/>
                <w:szCs w:val="21"/>
              </w:rPr>
            </w:pPr>
            <w:r>
              <w:rPr>
                <w:rFonts w:eastAsia="仿宋_GB2312"/>
                <w:kern w:val="0"/>
                <w:szCs w:val="21"/>
              </w:rPr>
              <w:t>　</w:t>
            </w:r>
          </w:p>
        </w:tc>
        <w:tc>
          <w:tcPr>
            <w:tcW w:w="1832" w:type="dxa"/>
            <w:gridSpan w:val="2"/>
            <w:noWrap w:val="0"/>
            <w:vAlign w:val="center"/>
          </w:tcPr>
          <w:p>
            <w:pPr>
              <w:widowControl/>
              <w:jc w:val="center"/>
              <w:rPr>
                <w:rFonts w:eastAsia="仿宋_GB2312"/>
                <w:kern w:val="0"/>
                <w:szCs w:val="21"/>
              </w:rPr>
            </w:pPr>
            <w:r>
              <w:rPr>
                <w:rFonts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center"/>
              <w:rPr>
                <w:rFonts w:eastAsia="仿宋_GB2312"/>
                <w:kern w:val="0"/>
                <w:szCs w:val="21"/>
              </w:rPr>
            </w:pPr>
            <w:r>
              <w:rPr>
                <w:rFonts w:eastAsia="仿宋_GB2312"/>
                <w:kern w:val="0"/>
                <w:szCs w:val="21"/>
              </w:rPr>
              <w:t>……</w:t>
            </w:r>
          </w:p>
        </w:tc>
        <w:tc>
          <w:tcPr>
            <w:tcW w:w="2038" w:type="dxa"/>
            <w:gridSpan w:val="2"/>
            <w:noWrap w:val="0"/>
            <w:vAlign w:val="center"/>
          </w:tcPr>
          <w:p>
            <w:pPr>
              <w:widowControl/>
              <w:jc w:val="center"/>
              <w:rPr>
                <w:rFonts w:eastAsia="仿宋_GB2312"/>
                <w:kern w:val="0"/>
                <w:szCs w:val="21"/>
              </w:rPr>
            </w:pPr>
          </w:p>
        </w:tc>
        <w:tc>
          <w:tcPr>
            <w:tcW w:w="2240" w:type="dxa"/>
            <w:gridSpan w:val="2"/>
            <w:noWrap w:val="0"/>
            <w:vAlign w:val="center"/>
          </w:tcPr>
          <w:p>
            <w:pPr>
              <w:widowControl/>
              <w:jc w:val="center"/>
              <w:rPr>
                <w:rFonts w:eastAsia="仿宋_GB2312"/>
                <w:kern w:val="0"/>
                <w:szCs w:val="21"/>
              </w:rPr>
            </w:pPr>
          </w:p>
        </w:tc>
        <w:tc>
          <w:tcPr>
            <w:tcW w:w="1832" w:type="dxa"/>
            <w:gridSpan w:val="2"/>
            <w:noWrap w:val="0"/>
            <w:vAlign w:val="center"/>
          </w:tcPr>
          <w:p>
            <w:pPr>
              <w:widowControl/>
              <w:jc w:val="center"/>
              <w:rPr>
                <w:rFonts w:eastAsia="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公用经费</w:t>
            </w:r>
          </w:p>
        </w:tc>
        <w:tc>
          <w:tcPr>
            <w:tcW w:w="2038" w:type="dxa"/>
            <w:gridSpan w:val="2"/>
            <w:noWrap w:val="0"/>
            <w:vAlign w:val="center"/>
          </w:tcPr>
          <w:p>
            <w:pPr>
              <w:widowControl/>
              <w:jc w:val="center"/>
              <w:rPr>
                <w:rFonts w:eastAsia="仿宋_GB2312"/>
                <w:kern w:val="0"/>
                <w:szCs w:val="21"/>
              </w:rPr>
            </w:pPr>
            <w:r>
              <w:rPr>
                <w:rFonts w:eastAsia="仿宋_GB2312"/>
                <w:kern w:val="0"/>
                <w:szCs w:val="21"/>
              </w:rPr>
              <w:t>　</w:t>
            </w:r>
          </w:p>
        </w:tc>
        <w:tc>
          <w:tcPr>
            <w:tcW w:w="2240" w:type="dxa"/>
            <w:gridSpan w:val="2"/>
            <w:noWrap w:val="0"/>
            <w:vAlign w:val="center"/>
          </w:tcPr>
          <w:p>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46.41</w:t>
            </w:r>
          </w:p>
        </w:tc>
        <w:tc>
          <w:tcPr>
            <w:tcW w:w="1832" w:type="dxa"/>
            <w:gridSpan w:val="2"/>
            <w:noWrap w:val="0"/>
            <w:vAlign w:val="center"/>
          </w:tcPr>
          <w:p>
            <w:pPr>
              <w:keepNext w:val="0"/>
              <w:keepLines w:val="0"/>
              <w:widowControl/>
              <w:suppressLineNumbers w:val="0"/>
              <w:jc w:val="center"/>
              <w:textAlignment w:val="center"/>
              <w:rPr>
                <w:rFonts w:hint="default" w:eastAsia="仿宋_GB2312"/>
                <w:kern w:val="0"/>
                <w:szCs w:val="21"/>
                <w:lang w:val="en-US" w:eastAsia="zh-CN"/>
              </w:rPr>
            </w:pPr>
            <w:r>
              <w:rPr>
                <w:rFonts w:hint="eastAsia" w:ascii="宋体" w:hAnsi="宋体" w:eastAsia="宋体" w:cs="宋体"/>
                <w:i w:val="0"/>
                <w:iCs w:val="0"/>
                <w:color w:val="000000"/>
                <w:kern w:val="0"/>
                <w:sz w:val="22"/>
                <w:szCs w:val="22"/>
                <w:u w:val="none"/>
                <w:lang w:val="en-US" w:eastAsia="zh-CN" w:bidi="ar"/>
              </w:rPr>
              <w:t>46.41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 xml:space="preserve">    其中：办公费</w:t>
            </w:r>
          </w:p>
        </w:tc>
        <w:tc>
          <w:tcPr>
            <w:tcW w:w="2038" w:type="dxa"/>
            <w:gridSpan w:val="2"/>
            <w:noWrap w:val="0"/>
            <w:vAlign w:val="center"/>
          </w:tcPr>
          <w:p>
            <w:pPr>
              <w:widowControl/>
              <w:jc w:val="center"/>
              <w:rPr>
                <w:rFonts w:eastAsia="仿宋_GB2312"/>
                <w:color w:val="FF0000"/>
                <w:kern w:val="0"/>
                <w:szCs w:val="21"/>
              </w:rPr>
            </w:pPr>
            <w:r>
              <w:rPr>
                <w:rFonts w:eastAsia="仿宋_GB2312"/>
                <w:color w:val="FF0000"/>
                <w:kern w:val="0"/>
                <w:szCs w:val="21"/>
              </w:rPr>
              <w:t>　</w:t>
            </w:r>
          </w:p>
        </w:tc>
        <w:tc>
          <w:tcPr>
            <w:tcW w:w="2240" w:type="dxa"/>
            <w:gridSpan w:val="2"/>
            <w:noWrap w:val="0"/>
            <w:vAlign w:val="center"/>
          </w:tcPr>
          <w:p>
            <w:pPr>
              <w:keepNext w:val="0"/>
              <w:keepLines w:val="0"/>
              <w:widowControl/>
              <w:suppressLineNumbers w:val="0"/>
              <w:jc w:val="center"/>
              <w:textAlignment w:val="center"/>
              <w:rPr>
                <w:rFonts w:eastAsia="仿宋_GB2312"/>
                <w:color w:val="FF0000"/>
                <w:kern w:val="0"/>
                <w:szCs w:val="21"/>
              </w:rPr>
            </w:pPr>
            <w:r>
              <w:rPr>
                <w:rFonts w:hint="eastAsia" w:ascii="宋体" w:hAnsi="宋体" w:eastAsia="宋体" w:cs="宋体"/>
                <w:i w:val="0"/>
                <w:iCs w:val="0"/>
                <w:color w:val="000000"/>
                <w:kern w:val="0"/>
                <w:sz w:val="22"/>
                <w:szCs w:val="22"/>
                <w:u w:val="none"/>
                <w:lang w:val="en-US" w:eastAsia="zh-CN" w:bidi="ar"/>
              </w:rPr>
              <w:t>11.39</w:t>
            </w:r>
          </w:p>
        </w:tc>
        <w:tc>
          <w:tcPr>
            <w:tcW w:w="1832" w:type="dxa"/>
            <w:gridSpan w:val="2"/>
            <w:noWrap w:val="0"/>
            <w:vAlign w:val="center"/>
          </w:tcPr>
          <w:p>
            <w:pPr>
              <w:keepNext w:val="0"/>
              <w:keepLines w:val="0"/>
              <w:widowControl/>
              <w:suppressLineNumbers w:val="0"/>
              <w:jc w:val="center"/>
              <w:textAlignment w:val="center"/>
              <w:rPr>
                <w:rFonts w:hint="default" w:eastAsia="仿宋_GB2312"/>
                <w:color w:val="FF0000"/>
                <w:kern w:val="0"/>
                <w:szCs w:val="21"/>
                <w:lang w:val="en-US" w:eastAsia="zh-CN"/>
              </w:rPr>
            </w:pPr>
            <w:r>
              <w:rPr>
                <w:rFonts w:hint="eastAsia" w:ascii="宋体" w:hAnsi="宋体" w:eastAsia="宋体" w:cs="宋体"/>
                <w:i w:val="0"/>
                <w:iCs w:val="0"/>
                <w:color w:val="000000"/>
                <w:kern w:val="0"/>
                <w:sz w:val="22"/>
                <w:szCs w:val="22"/>
                <w:u w:val="none"/>
                <w:lang w:val="en-US" w:eastAsia="zh-CN" w:bidi="ar"/>
              </w:rPr>
              <w:t>11.39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 xml:space="preserve">          水费、电费、差旅费</w:t>
            </w:r>
          </w:p>
        </w:tc>
        <w:tc>
          <w:tcPr>
            <w:tcW w:w="2038" w:type="dxa"/>
            <w:gridSpan w:val="2"/>
            <w:noWrap w:val="0"/>
            <w:vAlign w:val="center"/>
          </w:tcPr>
          <w:p>
            <w:pPr>
              <w:widowControl/>
              <w:jc w:val="center"/>
              <w:rPr>
                <w:rFonts w:eastAsia="仿宋_GB2312"/>
                <w:color w:val="FF0000"/>
                <w:kern w:val="0"/>
                <w:szCs w:val="21"/>
              </w:rPr>
            </w:pPr>
            <w:r>
              <w:rPr>
                <w:rFonts w:eastAsia="仿宋_GB2312"/>
                <w:color w:val="FF0000"/>
                <w:kern w:val="0"/>
                <w:szCs w:val="21"/>
              </w:rPr>
              <w:t>　</w:t>
            </w:r>
          </w:p>
        </w:tc>
        <w:tc>
          <w:tcPr>
            <w:tcW w:w="2240" w:type="dxa"/>
            <w:gridSpan w:val="2"/>
            <w:noWrap w:val="0"/>
            <w:vAlign w:val="center"/>
          </w:tcPr>
          <w:p>
            <w:pPr>
              <w:keepNext w:val="0"/>
              <w:keepLines w:val="0"/>
              <w:widowControl/>
              <w:suppressLineNumbers w:val="0"/>
              <w:jc w:val="center"/>
              <w:textAlignment w:val="center"/>
              <w:rPr>
                <w:rFonts w:eastAsia="仿宋_GB2312"/>
                <w:color w:val="FF0000"/>
                <w:kern w:val="0"/>
                <w:szCs w:val="21"/>
              </w:rPr>
            </w:pPr>
            <w:r>
              <w:rPr>
                <w:rFonts w:hint="eastAsia" w:ascii="宋体" w:hAnsi="宋体" w:eastAsia="宋体" w:cs="宋体"/>
                <w:i w:val="0"/>
                <w:iCs w:val="0"/>
                <w:color w:val="000000"/>
                <w:kern w:val="0"/>
                <w:sz w:val="22"/>
                <w:szCs w:val="22"/>
                <w:u w:val="none"/>
                <w:lang w:val="en-US" w:eastAsia="zh-CN" w:bidi="ar"/>
              </w:rPr>
              <w:t>2.30</w:t>
            </w:r>
          </w:p>
        </w:tc>
        <w:tc>
          <w:tcPr>
            <w:tcW w:w="1832" w:type="dxa"/>
            <w:gridSpan w:val="2"/>
            <w:noWrap w:val="0"/>
            <w:vAlign w:val="center"/>
          </w:tcPr>
          <w:p>
            <w:pPr>
              <w:keepNext w:val="0"/>
              <w:keepLines w:val="0"/>
              <w:widowControl/>
              <w:suppressLineNumbers w:val="0"/>
              <w:jc w:val="center"/>
              <w:textAlignment w:val="center"/>
              <w:rPr>
                <w:rFonts w:eastAsia="仿宋_GB2312"/>
                <w:color w:val="FF0000"/>
                <w:kern w:val="0"/>
                <w:szCs w:val="21"/>
              </w:rPr>
            </w:pPr>
            <w:r>
              <w:rPr>
                <w:rFonts w:hint="eastAsia" w:ascii="宋体" w:hAnsi="宋体" w:eastAsia="宋体" w:cs="宋体"/>
                <w:i w:val="0"/>
                <w:iCs w:val="0"/>
                <w:color w:val="000000"/>
                <w:kern w:val="0"/>
                <w:sz w:val="22"/>
                <w:szCs w:val="22"/>
                <w:u w:val="none"/>
                <w:lang w:val="en-US" w:eastAsia="zh-CN" w:bidi="ar"/>
              </w:rPr>
              <w:t>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 xml:space="preserve">          会议费、培训费</w:t>
            </w:r>
          </w:p>
        </w:tc>
        <w:tc>
          <w:tcPr>
            <w:tcW w:w="2038" w:type="dxa"/>
            <w:gridSpan w:val="2"/>
            <w:noWrap w:val="0"/>
            <w:vAlign w:val="center"/>
          </w:tcPr>
          <w:p>
            <w:pPr>
              <w:widowControl/>
              <w:jc w:val="center"/>
              <w:rPr>
                <w:rFonts w:eastAsia="仿宋_GB2312"/>
                <w:color w:val="FF0000"/>
                <w:kern w:val="0"/>
                <w:szCs w:val="21"/>
              </w:rPr>
            </w:pPr>
            <w:r>
              <w:rPr>
                <w:rFonts w:eastAsia="仿宋_GB2312"/>
                <w:color w:val="FF0000"/>
                <w:kern w:val="0"/>
                <w:szCs w:val="21"/>
              </w:rPr>
              <w:t>　</w:t>
            </w:r>
          </w:p>
        </w:tc>
        <w:tc>
          <w:tcPr>
            <w:tcW w:w="2240" w:type="dxa"/>
            <w:gridSpan w:val="2"/>
            <w:noWrap w:val="0"/>
            <w:vAlign w:val="center"/>
          </w:tcPr>
          <w:p>
            <w:pPr>
              <w:keepNext w:val="0"/>
              <w:keepLines w:val="0"/>
              <w:widowControl/>
              <w:suppressLineNumbers w:val="0"/>
              <w:jc w:val="center"/>
              <w:textAlignment w:val="center"/>
              <w:rPr>
                <w:rFonts w:eastAsia="仿宋_GB2312"/>
                <w:color w:val="FF0000"/>
                <w:kern w:val="0"/>
                <w:szCs w:val="21"/>
              </w:rPr>
            </w:pPr>
            <w:r>
              <w:rPr>
                <w:rFonts w:hint="eastAsia" w:ascii="宋体" w:hAnsi="宋体" w:eastAsia="宋体" w:cs="宋体"/>
                <w:i w:val="0"/>
                <w:iCs w:val="0"/>
                <w:color w:val="000000"/>
                <w:kern w:val="0"/>
                <w:sz w:val="22"/>
                <w:szCs w:val="22"/>
                <w:u w:val="none"/>
                <w:lang w:val="en-US" w:eastAsia="zh-CN" w:bidi="ar"/>
              </w:rPr>
              <w:t>0.43</w:t>
            </w:r>
          </w:p>
        </w:tc>
        <w:tc>
          <w:tcPr>
            <w:tcW w:w="1832" w:type="dxa"/>
            <w:gridSpan w:val="2"/>
            <w:noWrap w:val="0"/>
            <w:vAlign w:val="center"/>
          </w:tcPr>
          <w:p>
            <w:pPr>
              <w:keepNext w:val="0"/>
              <w:keepLines w:val="0"/>
              <w:widowControl/>
              <w:suppressLineNumbers w:val="0"/>
              <w:jc w:val="center"/>
              <w:textAlignment w:val="center"/>
              <w:rPr>
                <w:rFonts w:hint="default" w:eastAsia="仿宋_GB2312"/>
                <w:color w:val="FF0000"/>
                <w:kern w:val="0"/>
                <w:szCs w:val="21"/>
                <w:lang w:val="en-US" w:eastAsia="zh-CN"/>
              </w:rPr>
            </w:pPr>
            <w:r>
              <w:rPr>
                <w:rFonts w:hint="eastAsia" w:ascii="宋体" w:hAnsi="宋体" w:eastAsia="宋体" w:cs="宋体"/>
                <w:i w:val="0"/>
                <w:iCs w:val="0"/>
                <w:color w:val="000000"/>
                <w:kern w:val="0"/>
                <w:sz w:val="22"/>
                <w:szCs w:val="22"/>
                <w:u w:val="none"/>
                <w:lang w:val="en-US" w:eastAsia="zh-CN" w:bidi="ar"/>
              </w:rPr>
              <w:t>0.43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政府采购金额</w:t>
            </w:r>
          </w:p>
        </w:tc>
        <w:tc>
          <w:tcPr>
            <w:tcW w:w="2038" w:type="dxa"/>
            <w:gridSpan w:val="2"/>
            <w:noWrap w:val="0"/>
            <w:vAlign w:val="center"/>
          </w:tcPr>
          <w:p>
            <w:pPr>
              <w:widowControl/>
              <w:jc w:val="center"/>
              <w:rPr>
                <w:rFonts w:eastAsia="仿宋_GB2312"/>
                <w:kern w:val="0"/>
                <w:szCs w:val="21"/>
              </w:rPr>
            </w:pPr>
            <w:r>
              <w:rPr>
                <w:rFonts w:eastAsia="仿宋_GB2312"/>
                <w:kern w:val="0"/>
                <w:szCs w:val="21"/>
              </w:rPr>
              <w:t>——</w:t>
            </w:r>
          </w:p>
        </w:tc>
        <w:tc>
          <w:tcPr>
            <w:tcW w:w="2240" w:type="dxa"/>
            <w:gridSpan w:val="2"/>
            <w:noWrap w:val="0"/>
            <w:vAlign w:val="center"/>
          </w:tcPr>
          <w:p>
            <w:pPr>
              <w:widowControl/>
              <w:jc w:val="center"/>
              <w:rPr>
                <w:rFonts w:eastAsia="仿宋_GB2312"/>
                <w:kern w:val="0"/>
                <w:szCs w:val="21"/>
              </w:rPr>
            </w:pPr>
            <w:r>
              <w:rPr>
                <w:rFonts w:eastAsia="仿宋_GB2312"/>
                <w:kern w:val="0"/>
                <w:szCs w:val="21"/>
              </w:rPr>
              <w:t>　</w:t>
            </w:r>
          </w:p>
        </w:tc>
        <w:tc>
          <w:tcPr>
            <w:tcW w:w="1832" w:type="dxa"/>
            <w:gridSpan w:val="2"/>
            <w:noWrap w:val="0"/>
            <w:vAlign w:val="center"/>
          </w:tcPr>
          <w:p>
            <w:pPr>
              <w:widowControl/>
              <w:jc w:val="center"/>
              <w:rPr>
                <w:rFonts w:eastAsia="仿宋_GB2312"/>
                <w:kern w:val="0"/>
                <w:szCs w:val="21"/>
              </w:rPr>
            </w:pPr>
            <w:r>
              <w:rPr>
                <w:rFonts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 xml:space="preserve">部门基本支出预算调整 </w:t>
            </w:r>
          </w:p>
        </w:tc>
        <w:tc>
          <w:tcPr>
            <w:tcW w:w="2038" w:type="dxa"/>
            <w:gridSpan w:val="2"/>
            <w:noWrap w:val="0"/>
            <w:vAlign w:val="center"/>
          </w:tcPr>
          <w:p>
            <w:pPr>
              <w:widowControl/>
              <w:jc w:val="center"/>
              <w:rPr>
                <w:rFonts w:eastAsia="仿宋_GB2312"/>
                <w:kern w:val="0"/>
                <w:szCs w:val="21"/>
              </w:rPr>
            </w:pPr>
            <w:r>
              <w:rPr>
                <w:rFonts w:eastAsia="仿宋_GB2312"/>
                <w:kern w:val="0"/>
                <w:szCs w:val="21"/>
              </w:rPr>
              <w:t>——</w:t>
            </w:r>
          </w:p>
        </w:tc>
        <w:tc>
          <w:tcPr>
            <w:tcW w:w="2240" w:type="dxa"/>
            <w:gridSpan w:val="2"/>
            <w:noWrap w:val="0"/>
            <w:vAlign w:val="center"/>
          </w:tcPr>
          <w:p>
            <w:pPr>
              <w:widowControl/>
              <w:jc w:val="center"/>
              <w:rPr>
                <w:rFonts w:eastAsia="仿宋_GB2312"/>
                <w:kern w:val="0"/>
                <w:szCs w:val="21"/>
              </w:rPr>
            </w:pPr>
            <w:r>
              <w:rPr>
                <w:rFonts w:eastAsia="仿宋_GB2312"/>
                <w:kern w:val="0"/>
                <w:szCs w:val="21"/>
              </w:rPr>
              <w:t>　</w:t>
            </w:r>
          </w:p>
        </w:tc>
        <w:tc>
          <w:tcPr>
            <w:tcW w:w="1832" w:type="dxa"/>
            <w:gridSpan w:val="2"/>
            <w:noWrap w:val="0"/>
            <w:vAlign w:val="center"/>
          </w:tcPr>
          <w:p>
            <w:pPr>
              <w:widowControl/>
              <w:jc w:val="center"/>
              <w:rPr>
                <w:rFonts w:eastAsia="仿宋_GB2312"/>
                <w:kern w:val="0"/>
                <w:szCs w:val="21"/>
              </w:rPr>
            </w:pPr>
            <w:r>
              <w:rPr>
                <w:rFonts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jc w:val="center"/>
        </w:trPr>
        <w:tc>
          <w:tcPr>
            <w:tcW w:w="3354" w:type="dxa"/>
            <w:vMerge w:val="restart"/>
            <w:noWrap w:val="0"/>
            <w:vAlign w:val="center"/>
          </w:tcPr>
          <w:p>
            <w:pPr>
              <w:widowControl/>
              <w:jc w:val="center"/>
              <w:rPr>
                <w:rFonts w:hint="eastAsia" w:eastAsia="仿宋_GB2312"/>
                <w:kern w:val="0"/>
                <w:szCs w:val="21"/>
              </w:rPr>
            </w:pPr>
            <w:r>
              <w:rPr>
                <w:rFonts w:eastAsia="仿宋_GB2312"/>
                <w:kern w:val="0"/>
                <w:szCs w:val="21"/>
              </w:rPr>
              <w:t>楼堂馆所控制情况</w:t>
            </w:r>
          </w:p>
          <w:p>
            <w:pPr>
              <w:widowControl/>
              <w:jc w:val="center"/>
              <w:rPr>
                <w:rFonts w:eastAsia="仿宋_GB2312"/>
                <w:kern w:val="0"/>
                <w:szCs w:val="21"/>
              </w:rPr>
            </w:pPr>
            <w:r>
              <w:rPr>
                <w:rFonts w:eastAsia="仿宋_GB2312"/>
                <w:kern w:val="0"/>
                <w:szCs w:val="21"/>
              </w:rPr>
              <w:t>（20</w:t>
            </w:r>
            <w:r>
              <w:rPr>
                <w:rFonts w:hint="eastAsia" w:eastAsia="仿宋_GB2312"/>
                <w:kern w:val="0"/>
                <w:szCs w:val="21"/>
              </w:rPr>
              <w:t>23</w:t>
            </w:r>
            <w:r>
              <w:rPr>
                <w:rFonts w:eastAsia="仿宋_GB2312"/>
                <w:kern w:val="0"/>
                <w:szCs w:val="21"/>
              </w:rPr>
              <w:t>年完工项目）</w:t>
            </w:r>
          </w:p>
        </w:tc>
        <w:tc>
          <w:tcPr>
            <w:tcW w:w="1189" w:type="dxa"/>
            <w:noWrap w:val="0"/>
            <w:vAlign w:val="center"/>
          </w:tcPr>
          <w:p>
            <w:pPr>
              <w:widowControl/>
              <w:spacing w:line="240" w:lineRule="exact"/>
              <w:jc w:val="center"/>
              <w:rPr>
                <w:rFonts w:hint="eastAsia" w:eastAsia="仿宋_GB2312"/>
                <w:bCs/>
                <w:kern w:val="0"/>
                <w:szCs w:val="21"/>
              </w:rPr>
            </w:pPr>
            <w:r>
              <w:rPr>
                <w:rFonts w:eastAsia="仿宋_GB2312"/>
                <w:bCs/>
                <w:kern w:val="0"/>
                <w:szCs w:val="21"/>
              </w:rPr>
              <w:t>批复规模</w:t>
            </w:r>
          </w:p>
          <w:p>
            <w:pPr>
              <w:widowControl/>
              <w:spacing w:line="240" w:lineRule="exact"/>
              <w:jc w:val="center"/>
              <w:rPr>
                <w:rFonts w:eastAsia="仿宋_GB2312"/>
                <w:bCs/>
                <w:kern w:val="0"/>
                <w:szCs w:val="21"/>
              </w:rPr>
            </w:pPr>
            <w:r>
              <w:rPr>
                <w:rFonts w:eastAsia="仿宋_GB2312"/>
                <w:bCs/>
                <w:kern w:val="0"/>
                <w:szCs w:val="21"/>
              </w:rPr>
              <w:t>（</w:t>
            </w:r>
            <w:r>
              <w:rPr>
                <w:rFonts w:eastAsia="Batang"/>
                <w:bCs/>
                <w:kern w:val="0"/>
                <w:szCs w:val="21"/>
              </w:rPr>
              <w:t>㎡</w:t>
            </w:r>
            <w:r>
              <w:rPr>
                <w:rFonts w:eastAsia="仿宋_GB2312"/>
                <w:bCs/>
                <w:kern w:val="0"/>
                <w:szCs w:val="21"/>
              </w:rPr>
              <w:t>）</w:t>
            </w:r>
          </w:p>
        </w:tc>
        <w:tc>
          <w:tcPr>
            <w:tcW w:w="849" w:type="dxa"/>
            <w:noWrap w:val="0"/>
            <w:vAlign w:val="center"/>
          </w:tcPr>
          <w:p>
            <w:pPr>
              <w:widowControl/>
              <w:spacing w:line="240" w:lineRule="exact"/>
              <w:jc w:val="center"/>
              <w:rPr>
                <w:rFonts w:eastAsia="仿宋_GB2312"/>
                <w:bCs/>
                <w:kern w:val="0"/>
                <w:szCs w:val="21"/>
              </w:rPr>
            </w:pPr>
            <w:r>
              <w:rPr>
                <w:rFonts w:eastAsia="仿宋_GB2312"/>
                <w:bCs/>
                <w:kern w:val="0"/>
                <w:szCs w:val="21"/>
              </w:rPr>
              <w:t>实际规模（</w:t>
            </w:r>
            <w:r>
              <w:rPr>
                <w:rFonts w:eastAsia="Batang"/>
                <w:bCs/>
                <w:kern w:val="0"/>
                <w:szCs w:val="21"/>
              </w:rPr>
              <w:t>㎡</w:t>
            </w:r>
            <w:r>
              <w:rPr>
                <w:rFonts w:eastAsia="仿宋_GB2312"/>
                <w:bCs/>
                <w:kern w:val="0"/>
                <w:szCs w:val="21"/>
              </w:rPr>
              <w:t>）</w:t>
            </w:r>
          </w:p>
        </w:tc>
        <w:tc>
          <w:tcPr>
            <w:tcW w:w="1129" w:type="dxa"/>
            <w:noWrap w:val="0"/>
            <w:vAlign w:val="center"/>
          </w:tcPr>
          <w:p>
            <w:pPr>
              <w:widowControl/>
              <w:spacing w:line="240" w:lineRule="exact"/>
              <w:jc w:val="center"/>
              <w:rPr>
                <w:rFonts w:eastAsia="仿宋_GB2312"/>
                <w:bCs/>
                <w:kern w:val="0"/>
                <w:szCs w:val="21"/>
              </w:rPr>
            </w:pPr>
            <w:r>
              <w:rPr>
                <w:rFonts w:eastAsia="仿宋_GB2312"/>
                <w:bCs/>
                <w:kern w:val="0"/>
                <w:szCs w:val="21"/>
              </w:rPr>
              <w:t>规模控制率</w:t>
            </w:r>
          </w:p>
        </w:tc>
        <w:tc>
          <w:tcPr>
            <w:tcW w:w="1111" w:type="dxa"/>
            <w:noWrap w:val="0"/>
            <w:vAlign w:val="center"/>
          </w:tcPr>
          <w:p>
            <w:pPr>
              <w:widowControl/>
              <w:spacing w:line="240" w:lineRule="exact"/>
              <w:jc w:val="center"/>
              <w:rPr>
                <w:rFonts w:eastAsia="仿宋_GB2312"/>
                <w:bCs/>
                <w:kern w:val="0"/>
                <w:szCs w:val="21"/>
              </w:rPr>
            </w:pPr>
            <w:r>
              <w:rPr>
                <w:rFonts w:eastAsia="仿宋_GB2312"/>
                <w:bCs/>
                <w:kern w:val="0"/>
                <w:szCs w:val="21"/>
              </w:rPr>
              <w:t>预算投资（万元）</w:t>
            </w:r>
          </w:p>
        </w:tc>
        <w:tc>
          <w:tcPr>
            <w:tcW w:w="969" w:type="dxa"/>
            <w:noWrap w:val="0"/>
            <w:vAlign w:val="center"/>
          </w:tcPr>
          <w:p>
            <w:pPr>
              <w:widowControl/>
              <w:spacing w:line="240" w:lineRule="exact"/>
              <w:jc w:val="center"/>
              <w:rPr>
                <w:rFonts w:eastAsia="仿宋_GB2312"/>
                <w:bCs/>
                <w:kern w:val="0"/>
                <w:szCs w:val="21"/>
              </w:rPr>
            </w:pPr>
            <w:r>
              <w:rPr>
                <w:rFonts w:eastAsia="仿宋_GB2312"/>
                <w:bCs/>
                <w:kern w:val="0"/>
                <w:szCs w:val="21"/>
              </w:rPr>
              <w:t>实际投资（万元）</w:t>
            </w:r>
          </w:p>
        </w:tc>
        <w:tc>
          <w:tcPr>
            <w:tcW w:w="863" w:type="dxa"/>
            <w:noWrap w:val="0"/>
            <w:vAlign w:val="center"/>
          </w:tcPr>
          <w:p>
            <w:pPr>
              <w:widowControl/>
              <w:spacing w:line="240" w:lineRule="exact"/>
              <w:jc w:val="center"/>
              <w:rPr>
                <w:rFonts w:eastAsia="仿宋_GB2312"/>
                <w:bCs/>
                <w:kern w:val="0"/>
                <w:szCs w:val="21"/>
              </w:rPr>
            </w:pPr>
            <w:r>
              <w:rPr>
                <w:rFonts w:eastAsia="仿宋_GB2312"/>
                <w:bCs/>
                <w:kern w:val="0"/>
                <w:szCs w:val="21"/>
              </w:rPr>
              <w:t>投资概算控制率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54" w:type="dxa"/>
            <w:vMerge w:val="continue"/>
            <w:noWrap w:val="0"/>
            <w:vAlign w:val="center"/>
          </w:tcPr>
          <w:p>
            <w:pPr>
              <w:widowControl/>
              <w:jc w:val="left"/>
              <w:rPr>
                <w:rFonts w:eastAsia="仿宋_GB2312"/>
                <w:kern w:val="0"/>
                <w:szCs w:val="21"/>
              </w:rPr>
            </w:pPr>
          </w:p>
        </w:tc>
        <w:tc>
          <w:tcPr>
            <w:tcW w:w="1189" w:type="dxa"/>
            <w:noWrap w:val="0"/>
            <w:vAlign w:val="center"/>
          </w:tcPr>
          <w:p>
            <w:pPr>
              <w:widowControl/>
              <w:jc w:val="center"/>
              <w:rPr>
                <w:rFonts w:eastAsia="仿宋_GB2312"/>
                <w:kern w:val="0"/>
                <w:szCs w:val="21"/>
              </w:rPr>
            </w:pPr>
            <w:r>
              <w:rPr>
                <w:rFonts w:eastAsia="仿宋_GB2312"/>
                <w:kern w:val="0"/>
                <w:szCs w:val="21"/>
              </w:rPr>
              <w:t>　</w:t>
            </w:r>
          </w:p>
        </w:tc>
        <w:tc>
          <w:tcPr>
            <w:tcW w:w="849" w:type="dxa"/>
            <w:noWrap w:val="0"/>
            <w:vAlign w:val="center"/>
          </w:tcPr>
          <w:p>
            <w:pPr>
              <w:widowControl/>
              <w:jc w:val="left"/>
              <w:rPr>
                <w:rFonts w:eastAsia="仿宋_GB2312"/>
                <w:kern w:val="0"/>
                <w:szCs w:val="21"/>
              </w:rPr>
            </w:pPr>
            <w:r>
              <w:rPr>
                <w:rFonts w:eastAsia="仿宋_GB2312"/>
                <w:kern w:val="0"/>
                <w:szCs w:val="21"/>
              </w:rPr>
              <w:t>　</w:t>
            </w:r>
          </w:p>
        </w:tc>
        <w:tc>
          <w:tcPr>
            <w:tcW w:w="1129" w:type="dxa"/>
            <w:noWrap w:val="0"/>
            <w:vAlign w:val="center"/>
          </w:tcPr>
          <w:p>
            <w:pPr>
              <w:widowControl/>
              <w:jc w:val="left"/>
              <w:rPr>
                <w:rFonts w:eastAsia="仿宋_GB2312"/>
                <w:kern w:val="0"/>
                <w:szCs w:val="21"/>
              </w:rPr>
            </w:pPr>
            <w:r>
              <w:rPr>
                <w:rFonts w:eastAsia="仿宋_GB2312"/>
                <w:kern w:val="0"/>
                <w:szCs w:val="21"/>
              </w:rPr>
              <w:t>　</w:t>
            </w:r>
          </w:p>
        </w:tc>
        <w:tc>
          <w:tcPr>
            <w:tcW w:w="1111" w:type="dxa"/>
            <w:noWrap w:val="0"/>
            <w:vAlign w:val="center"/>
          </w:tcPr>
          <w:p>
            <w:pPr>
              <w:widowControl/>
              <w:jc w:val="left"/>
              <w:rPr>
                <w:rFonts w:eastAsia="仿宋_GB2312"/>
                <w:kern w:val="0"/>
                <w:szCs w:val="21"/>
              </w:rPr>
            </w:pPr>
            <w:r>
              <w:rPr>
                <w:rFonts w:eastAsia="仿宋_GB2312"/>
                <w:kern w:val="0"/>
                <w:szCs w:val="21"/>
              </w:rPr>
              <w:t>　</w:t>
            </w:r>
          </w:p>
        </w:tc>
        <w:tc>
          <w:tcPr>
            <w:tcW w:w="969" w:type="dxa"/>
            <w:noWrap w:val="0"/>
            <w:vAlign w:val="center"/>
          </w:tcPr>
          <w:p>
            <w:pPr>
              <w:widowControl/>
              <w:jc w:val="left"/>
              <w:rPr>
                <w:rFonts w:eastAsia="仿宋_GB2312"/>
                <w:kern w:val="0"/>
                <w:szCs w:val="21"/>
              </w:rPr>
            </w:pPr>
            <w:r>
              <w:rPr>
                <w:rFonts w:eastAsia="仿宋_GB2312"/>
                <w:kern w:val="0"/>
                <w:szCs w:val="21"/>
              </w:rPr>
              <w:t>　</w:t>
            </w:r>
          </w:p>
        </w:tc>
        <w:tc>
          <w:tcPr>
            <w:tcW w:w="863" w:type="dxa"/>
            <w:noWrap w:val="0"/>
            <w:vAlign w:val="center"/>
          </w:tcPr>
          <w:p>
            <w:pPr>
              <w:widowControl/>
              <w:jc w:val="left"/>
              <w:rPr>
                <w:rFonts w:eastAsia="仿宋_GB2312"/>
                <w:kern w:val="0"/>
                <w:szCs w:val="21"/>
              </w:rPr>
            </w:pPr>
            <w:r>
              <w:rPr>
                <w:rFonts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8" w:hRule="atLeast"/>
          <w:jc w:val="center"/>
        </w:trPr>
        <w:tc>
          <w:tcPr>
            <w:tcW w:w="3354" w:type="dxa"/>
            <w:noWrap w:val="0"/>
            <w:vAlign w:val="center"/>
          </w:tcPr>
          <w:p>
            <w:pPr>
              <w:widowControl/>
              <w:jc w:val="center"/>
              <w:rPr>
                <w:rFonts w:eastAsia="仿宋_GB2312"/>
                <w:kern w:val="0"/>
                <w:szCs w:val="21"/>
              </w:rPr>
            </w:pPr>
            <w:r>
              <w:rPr>
                <w:rFonts w:eastAsia="仿宋_GB2312"/>
                <w:kern w:val="0"/>
                <w:szCs w:val="21"/>
              </w:rPr>
              <w:t>厉行节约保障措施</w:t>
            </w:r>
          </w:p>
        </w:tc>
        <w:tc>
          <w:tcPr>
            <w:tcW w:w="6110" w:type="dxa"/>
            <w:gridSpan w:val="6"/>
            <w:noWrap w:val="0"/>
            <w:vAlign w:val="center"/>
          </w:tcPr>
          <w:p>
            <w:pPr>
              <w:widowControl/>
              <w:jc w:val="center"/>
              <w:rPr>
                <w:rFonts w:eastAsia="仿宋_GB2312"/>
                <w:kern w:val="0"/>
                <w:szCs w:val="21"/>
              </w:rPr>
            </w:pPr>
            <w:r>
              <w:rPr>
                <w:rFonts w:eastAsia="仿宋_GB2312"/>
                <w:kern w:val="0"/>
                <w:szCs w:val="21"/>
              </w:rPr>
              <w:t>　</w:t>
            </w:r>
          </w:p>
        </w:tc>
      </w:tr>
    </w:tbl>
    <w:p>
      <w:pPr>
        <w:spacing w:line="360" w:lineRule="exact"/>
        <w:rPr>
          <w:sz w:val="30"/>
          <w:szCs w:val="30"/>
        </w:rPr>
      </w:pPr>
      <w:r>
        <w:rPr>
          <w:rFonts w:eastAsia="仿宋_GB2312"/>
          <w:kern w:val="0"/>
          <w:sz w:val="22"/>
        </w:rPr>
        <w:t>说明：“项目支出”需要填报基本支出以外的所有项目支出情况，“公用经费”填报基本支出中的一般商品和服务支出。</w:t>
      </w:r>
      <w:r>
        <w:rPr>
          <w:rFonts w:eastAsia="仿宋_GB2312"/>
          <w:kern w:val="0"/>
          <w:sz w:val="22"/>
        </w:rPr>
        <w:br w:type="page"/>
      </w:r>
      <w:r>
        <w:rPr>
          <w:sz w:val="30"/>
          <w:szCs w:val="30"/>
        </w:rPr>
        <w:t xml:space="preserve"> </w:t>
      </w:r>
    </w:p>
    <w:p>
      <w:pPr>
        <w:widowControl/>
        <w:jc w:val="center"/>
        <w:rPr>
          <w:rFonts w:eastAsia="方正小标宋_GBK"/>
          <w:color w:val="000000"/>
          <w:kern w:val="0"/>
          <w:sz w:val="36"/>
          <w:szCs w:val="36"/>
        </w:rPr>
      </w:pPr>
      <w:r>
        <w:rPr>
          <w:rFonts w:hint="eastAsia" w:eastAsia="方正小标宋_GBK"/>
          <w:color w:val="000000"/>
          <w:kern w:val="0"/>
          <w:sz w:val="36"/>
          <w:szCs w:val="36"/>
          <w:lang w:eastAsia="zh-CN"/>
        </w:rPr>
        <w:t>江永县桃川镇中心幼儿园</w:t>
      </w:r>
      <w:r>
        <w:rPr>
          <w:rFonts w:eastAsia="方正小标宋_GBK"/>
          <w:color w:val="000000"/>
          <w:kern w:val="0"/>
          <w:sz w:val="36"/>
          <w:szCs w:val="36"/>
        </w:rPr>
        <w:t>整体支出绩效自评表</w:t>
      </w:r>
    </w:p>
    <w:p>
      <w:pPr>
        <w:widowControl/>
        <w:jc w:val="center"/>
        <w:rPr>
          <w:rFonts w:eastAsia="仿宋_GB2312"/>
          <w:color w:val="000000"/>
          <w:kern w:val="0"/>
          <w:szCs w:val="21"/>
        </w:rPr>
      </w:pPr>
      <w:r>
        <w:rPr>
          <w:rFonts w:eastAsia="仿宋_GB2312"/>
          <w:color w:val="000000"/>
          <w:kern w:val="0"/>
          <w:szCs w:val="21"/>
        </w:rPr>
        <w:t>（</w:t>
      </w:r>
      <w:r>
        <w:rPr>
          <w:rFonts w:hint="eastAsia" w:eastAsia="仿宋_GB2312"/>
          <w:color w:val="000000"/>
          <w:kern w:val="0"/>
          <w:szCs w:val="21"/>
          <w:lang w:val="en-US" w:eastAsia="zh-CN"/>
        </w:rPr>
        <w:t>2023</w:t>
      </w:r>
      <w:r>
        <w:rPr>
          <w:rFonts w:eastAsia="仿宋_GB2312"/>
          <w:color w:val="000000"/>
          <w:kern w:val="0"/>
          <w:szCs w:val="21"/>
        </w:rPr>
        <w:t>年度）</w:t>
      </w:r>
    </w:p>
    <w:tbl>
      <w:tblPr>
        <w:tblStyle w:val="5"/>
        <w:tblW w:w="103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6"/>
        <w:gridCol w:w="1390"/>
        <w:gridCol w:w="1244"/>
        <w:gridCol w:w="1112"/>
        <w:gridCol w:w="94"/>
        <w:gridCol w:w="1197"/>
        <w:gridCol w:w="1131"/>
        <w:gridCol w:w="708"/>
        <w:gridCol w:w="933"/>
        <w:gridCol w:w="14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6" w:type="dxa"/>
            <w:noWrap w:val="0"/>
            <w:vAlign w:val="center"/>
          </w:tcPr>
          <w:p>
            <w:pPr>
              <w:widowControl/>
              <w:jc w:val="left"/>
              <w:rPr>
                <w:rFonts w:eastAsia="仿宋_GB2312"/>
                <w:color w:val="000000"/>
                <w:kern w:val="0"/>
                <w:szCs w:val="21"/>
              </w:rPr>
            </w:pPr>
            <w:r>
              <w:rPr>
                <w:rFonts w:eastAsia="仿宋_GB2312"/>
                <w:color w:val="000000"/>
                <w:kern w:val="0"/>
                <w:szCs w:val="21"/>
              </w:rPr>
              <w:t>省级预算部门名称</w:t>
            </w:r>
          </w:p>
        </w:tc>
        <w:tc>
          <w:tcPr>
            <w:tcW w:w="9247" w:type="dxa"/>
            <w:gridSpan w:val="9"/>
            <w:noWrap w:val="0"/>
            <w:vAlign w:val="center"/>
          </w:tcPr>
          <w:p>
            <w:pPr>
              <w:widowControl/>
              <w:jc w:val="center"/>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6"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年度预</w:t>
            </w:r>
          </w:p>
          <w:p>
            <w:pPr>
              <w:widowControl/>
              <w:jc w:val="center"/>
              <w:rPr>
                <w:rFonts w:hint="eastAsia" w:eastAsia="仿宋_GB2312"/>
                <w:color w:val="000000"/>
                <w:kern w:val="0"/>
                <w:szCs w:val="21"/>
              </w:rPr>
            </w:pPr>
            <w:r>
              <w:rPr>
                <w:rFonts w:eastAsia="仿宋_GB2312"/>
                <w:color w:val="000000"/>
                <w:kern w:val="0"/>
                <w:szCs w:val="21"/>
              </w:rPr>
              <w:t>算申请</w:t>
            </w:r>
          </w:p>
          <w:p>
            <w:pPr>
              <w:widowControl/>
              <w:jc w:val="center"/>
              <w:rPr>
                <w:rFonts w:eastAsia="仿宋_GB2312"/>
                <w:color w:val="000000"/>
                <w:kern w:val="0"/>
                <w:szCs w:val="21"/>
              </w:rPr>
            </w:pPr>
            <w:r>
              <w:rPr>
                <w:rFonts w:eastAsia="仿宋_GB2312"/>
                <w:color w:val="000000"/>
                <w:kern w:val="0"/>
                <w:szCs w:val="21"/>
              </w:rPr>
              <w:t>（万元）</w:t>
            </w:r>
          </w:p>
        </w:tc>
        <w:tc>
          <w:tcPr>
            <w:tcW w:w="2634" w:type="dxa"/>
            <w:gridSpan w:val="2"/>
            <w:noWrap w:val="0"/>
            <w:vAlign w:val="center"/>
          </w:tcPr>
          <w:p>
            <w:pPr>
              <w:jc w:val="center"/>
              <w:rPr>
                <w:rFonts w:eastAsia="仿宋_GB2312"/>
                <w:szCs w:val="21"/>
              </w:rPr>
            </w:pPr>
          </w:p>
        </w:tc>
        <w:tc>
          <w:tcPr>
            <w:tcW w:w="1112" w:type="dxa"/>
            <w:noWrap w:val="0"/>
            <w:vAlign w:val="center"/>
          </w:tcPr>
          <w:p>
            <w:pPr>
              <w:jc w:val="center"/>
              <w:rPr>
                <w:rFonts w:hint="eastAsia" w:eastAsia="仿宋_GB2312"/>
                <w:szCs w:val="21"/>
              </w:rPr>
            </w:pPr>
            <w:r>
              <w:rPr>
                <w:rFonts w:eastAsia="仿宋_GB2312"/>
                <w:szCs w:val="21"/>
              </w:rPr>
              <w:t>年初</w:t>
            </w:r>
          </w:p>
          <w:p>
            <w:pPr>
              <w:jc w:val="center"/>
              <w:rPr>
                <w:rFonts w:eastAsia="仿宋_GB2312"/>
                <w:szCs w:val="21"/>
              </w:rPr>
            </w:pPr>
            <w:r>
              <w:rPr>
                <w:rFonts w:eastAsia="仿宋_GB2312"/>
                <w:szCs w:val="21"/>
              </w:rPr>
              <w:t>预算数</w:t>
            </w:r>
          </w:p>
        </w:tc>
        <w:tc>
          <w:tcPr>
            <w:tcW w:w="1291" w:type="dxa"/>
            <w:gridSpan w:val="2"/>
            <w:noWrap w:val="0"/>
            <w:vAlign w:val="center"/>
          </w:tcPr>
          <w:p>
            <w:pPr>
              <w:jc w:val="center"/>
              <w:rPr>
                <w:rFonts w:eastAsia="仿宋_GB2312"/>
                <w:szCs w:val="21"/>
              </w:rPr>
            </w:pPr>
            <w:r>
              <w:rPr>
                <w:rFonts w:eastAsia="仿宋_GB2312"/>
                <w:szCs w:val="21"/>
              </w:rPr>
              <w:t>全年预算数</w:t>
            </w:r>
          </w:p>
        </w:tc>
        <w:tc>
          <w:tcPr>
            <w:tcW w:w="1131" w:type="dxa"/>
            <w:noWrap w:val="0"/>
            <w:vAlign w:val="center"/>
          </w:tcPr>
          <w:p>
            <w:pPr>
              <w:jc w:val="center"/>
              <w:rPr>
                <w:rFonts w:hint="eastAsia" w:eastAsia="仿宋_GB2312"/>
                <w:szCs w:val="21"/>
              </w:rPr>
            </w:pPr>
            <w:r>
              <w:rPr>
                <w:rFonts w:eastAsia="仿宋_GB2312"/>
                <w:szCs w:val="21"/>
              </w:rPr>
              <w:t>全年</w:t>
            </w:r>
          </w:p>
          <w:p>
            <w:pPr>
              <w:jc w:val="center"/>
              <w:rPr>
                <w:rFonts w:eastAsia="仿宋_GB2312"/>
                <w:szCs w:val="21"/>
              </w:rPr>
            </w:pPr>
            <w:r>
              <w:rPr>
                <w:rFonts w:eastAsia="仿宋_GB2312"/>
                <w:szCs w:val="21"/>
              </w:rPr>
              <w:t>执行数</w:t>
            </w:r>
          </w:p>
        </w:tc>
        <w:tc>
          <w:tcPr>
            <w:tcW w:w="708" w:type="dxa"/>
            <w:noWrap w:val="0"/>
            <w:vAlign w:val="center"/>
          </w:tcPr>
          <w:p>
            <w:pPr>
              <w:jc w:val="center"/>
              <w:rPr>
                <w:rFonts w:eastAsia="仿宋_GB2312"/>
                <w:szCs w:val="21"/>
              </w:rPr>
            </w:pPr>
            <w:r>
              <w:rPr>
                <w:rFonts w:eastAsia="仿宋_GB2312"/>
                <w:szCs w:val="21"/>
              </w:rPr>
              <w:t>分值</w:t>
            </w:r>
          </w:p>
        </w:tc>
        <w:tc>
          <w:tcPr>
            <w:tcW w:w="933" w:type="dxa"/>
            <w:noWrap w:val="0"/>
            <w:vAlign w:val="center"/>
          </w:tcPr>
          <w:p>
            <w:pPr>
              <w:jc w:val="center"/>
              <w:rPr>
                <w:rFonts w:eastAsia="仿宋_GB2312"/>
                <w:szCs w:val="21"/>
              </w:rPr>
            </w:pPr>
            <w:r>
              <w:rPr>
                <w:rFonts w:eastAsia="仿宋_GB2312"/>
                <w:szCs w:val="21"/>
              </w:rPr>
              <w:t>执行率</w:t>
            </w:r>
          </w:p>
        </w:tc>
        <w:tc>
          <w:tcPr>
            <w:tcW w:w="1438" w:type="dxa"/>
            <w:noWrap w:val="0"/>
            <w:vAlign w:val="center"/>
          </w:tcPr>
          <w:p>
            <w:pPr>
              <w:jc w:val="center"/>
              <w:rPr>
                <w:rFonts w:eastAsia="仿宋_GB2312"/>
                <w:szCs w:val="21"/>
              </w:rPr>
            </w:pPr>
            <w:r>
              <w:rPr>
                <w:rFonts w:eastAsia="仿宋_GB2312"/>
                <w:szCs w:val="21"/>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6" w:type="dxa"/>
            <w:vMerge w:val="continue"/>
            <w:noWrap w:val="0"/>
            <w:vAlign w:val="center"/>
          </w:tcPr>
          <w:p>
            <w:pPr>
              <w:widowControl/>
              <w:jc w:val="center"/>
              <w:rPr>
                <w:rFonts w:eastAsia="仿宋_GB2312"/>
                <w:color w:val="000000"/>
                <w:kern w:val="0"/>
                <w:szCs w:val="21"/>
              </w:rPr>
            </w:pPr>
          </w:p>
        </w:tc>
        <w:tc>
          <w:tcPr>
            <w:tcW w:w="2634" w:type="dxa"/>
            <w:gridSpan w:val="2"/>
            <w:noWrap w:val="0"/>
            <w:vAlign w:val="center"/>
          </w:tcPr>
          <w:p>
            <w:pPr>
              <w:jc w:val="center"/>
              <w:rPr>
                <w:rFonts w:eastAsia="仿宋_GB2312"/>
                <w:szCs w:val="21"/>
              </w:rPr>
            </w:pPr>
            <w:r>
              <w:rPr>
                <w:rFonts w:eastAsia="仿宋_GB2312"/>
                <w:color w:val="000000"/>
                <w:kern w:val="0"/>
                <w:szCs w:val="21"/>
              </w:rPr>
              <w:t>年度资金总额</w:t>
            </w:r>
          </w:p>
        </w:tc>
        <w:tc>
          <w:tcPr>
            <w:tcW w:w="1112" w:type="dxa"/>
            <w:noWrap w:val="0"/>
            <w:vAlign w:val="center"/>
          </w:tcPr>
          <w:p>
            <w:pPr>
              <w:keepNext w:val="0"/>
              <w:keepLines w:val="0"/>
              <w:widowControl/>
              <w:suppressLineNumbers w:val="0"/>
              <w:jc w:val="center"/>
              <w:textAlignment w:val="center"/>
              <w:rPr>
                <w:rFonts w:eastAsia="仿宋_GB2312"/>
                <w:szCs w:val="21"/>
              </w:rPr>
            </w:pPr>
            <w:r>
              <w:rPr>
                <w:rFonts w:hint="default" w:ascii="Times New Roman" w:hAnsi="Times New Roman" w:eastAsia="宋体" w:cs="Times New Roman"/>
                <w:i w:val="0"/>
                <w:iCs w:val="0"/>
                <w:color w:val="000000"/>
                <w:kern w:val="0"/>
                <w:sz w:val="20"/>
                <w:szCs w:val="20"/>
                <w:u w:val="none"/>
                <w:lang w:val="en-US" w:eastAsia="zh-CN" w:bidi="ar"/>
              </w:rPr>
              <w:t>182.76</w:t>
            </w:r>
          </w:p>
        </w:tc>
        <w:tc>
          <w:tcPr>
            <w:tcW w:w="1291" w:type="dxa"/>
            <w:gridSpan w:val="2"/>
            <w:noWrap w:val="0"/>
            <w:vAlign w:val="center"/>
          </w:tcPr>
          <w:p>
            <w:pPr>
              <w:keepNext w:val="0"/>
              <w:keepLines w:val="0"/>
              <w:widowControl/>
              <w:suppressLineNumbers w:val="0"/>
              <w:jc w:val="center"/>
              <w:textAlignment w:val="center"/>
              <w:rPr>
                <w:rFonts w:eastAsia="仿宋_GB2312"/>
                <w:szCs w:val="21"/>
              </w:rPr>
            </w:pPr>
            <w:r>
              <w:rPr>
                <w:rFonts w:hint="default" w:ascii="Times New Roman" w:hAnsi="Times New Roman" w:eastAsia="宋体" w:cs="Times New Roman"/>
                <w:i w:val="0"/>
                <w:iCs w:val="0"/>
                <w:color w:val="000000"/>
                <w:kern w:val="0"/>
                <w:sz w:val="20"/>
                <w:szCs w:val="20"/>
                <w:u w:val="none"/>
                <w:lang w:val="en-US" w:eastAsia="zh-CN" w:bidi="ar"/>
              </w:rPr>
              <w:t>366.80</w:t>
            </w:r>
          </w:p>
        </w:tc>
        <w:tc>
          <w:tcPr>
            <w:tcW w:w="1131" w:type="dxa"/>
            <w:noWrap w:val="0"/>
            <w:vAlign w:val="center"/>
          </w:tcPr>
          <w:p>
            <w:pPr>
              <w:keepNext w:val="0"/>
              <w:keepLines w:val="0"/>
              <w:widowControl/>
              <w:suppressLineNumbers w:val="0"/>
              <w:jc w:val="center"/>
              <w:textAlignment w:val="center"/>
              <w:rPr>
                <w:rFonts w:eastAsia="仿宋_GB2312"/>
                <w:szCs w:val="21"/>
              </w:rPr>
            </w:pPr>
            <w:r>
              <w:rPr>
                <w:rFonts w:hint="default" w:ascii="Times New Roman" w:hAnsi="Times New Roman" w:eastAsia="宋体" w:cs="Times New Roman"/>
                <w:i w:val="0"/>
                <w:iCs w:val="0"/>
                <w:color w:val="000000"/>
                <w:kern w:val="0"/>
                <w:sz w:val="20"/>
                <w:szCs w:val="20"/>
                <w:u w:val="none"/>
                <w:lang w:val="en-US" w:eastAsia="zh-CN" w:bidi="ar"/>
              </w:rPr>
              <w:t>366.80</w:t>
            </w:r>
          </w:p>
        </w:tc>
        <w:tc>
          <w:tcPr>
            <w:tcW w:w="708" w:type="dxa"/>
            <w:noWrap w:val="0"/>
            <w:vAlign w:val="center"/>
          </w:tcPr>
          <w:p>
            <w:pPr>
              <w:keepNext w:val="0"/>
              <w:keepLines w:val="0"/>
              <w:widowControl/>
              <w:suppressLineNumbers w:val="0"/>
              <w:jc w:val="center"/>
              <w:textAlignment w:val="center"/>
              <w:rPr>
                <w:rFonts w:eastAsia="仿宋_GB2312"/>
                <w:szCs w:val="21"/>
              </w:rPr>
            </w:pPr>
            <w:r>
              <w:rPr>
                <w:rFonts w:hint="default" w:ascii="Times New Roman" w:hAnsi="Times New Roman" w:eastAsia="宋体" w:cs="Times New Roman"/>
                <w:i w:val="0"/>
                <w:iCs w:val="0"/>
                <w:color w:val="000000"/>
                <w:kern w:val="0"/>
                <w:sz w:val="20"/>
                <w:szCs w:val="20"/>
                <w:u w:val="none"/>
                <w:lang w:val="en-US" w:eastAsia="zh-CN" w:bidi="ar"/>
              </w:rPr>
              <w:t>10</w:t>
            </w:r>
          </w:p>
        </w:tc>
        <w:tc>
          <w:tcPr>
            <w:tcW w:w="933" w:type="dxa"/>
            <w:noWrap w:val="0"/>
            <w:vAlign w:val="center"/>
          </w:tcPr>
          <w:p>
            <w:pPr>
              <w:keepNext w:val="0"/>
              <w:keepLines w:val="0"/>
              <w:widowControl/>
              <w:suppressLineNumbers w:val="0"/>
              <w:jc w:val="center"/>
              <w:textAlignment w:val="center"/>
              <w:rPr>
                <w:rFonts w:eastAsia="仿宋_GB2312"/>
                <w:szCs w:val="21"/>
              </w:rPr>
            </w:pPr>
            <w:r>
              <w:rPr>
                <w:rFonts w:hint="default" w:ascii="Times New Roman" w:hAnsi="Times New Roman" w:eastAsia="宋体" w:cs="Times New Roman"/>
                <w:i w:val="0"/>
                <w:iCs w:val="0"/>
                <w:color w:val="000000"/>
                <w:kern w:val="0"/>
                <w:sz w:val="20"/>
                <w:szCs w:val="20"/>
                <w:u w:val="none"/>
                <w:lang w:val="en-US" w:eastAsia="zh-CN" w:bidi="ar"/>
              </w:rPr>
              <w:t>100.00%</w:t>
            </w:r>
          </w:p>
        </w:tc>
        <w:tc>
          <w:tcPr>
            <w:tcW w:w="1438" w:type="dxa"/>
            <w:noWrap w:val="0"/>
            <w:vAlign w:val="center"/>
          </w:tcPr>
          <w:p>
            <w:pPr>
              <w:keepNext w:val="0"/>
              <w:keepLines w:val="0"/>
              <w:widowControl/>
              <w:suppressLineNumbers w:val="0"/>
              <w:jc w:val="center"/>
              <w:textAlignment w:val="center"/>
              <w:rPr>
                <w:rFonts w:eastAsia="仿宋_GB2312"/>
                <w:szCs w:val="21"/>
              </w:rPr>
            </w:pPr>
            <w:r>
              <w:rPr>
                <w:rFonts w:hint="default" w:ascii="Times New Roman" w:hAnsi="Times New Roman" w:eastAsia="宋体" w:cs="Times New Roman"/>
                <w:i w:val="0"/>
                <w:iCs w:val="0"/>
                <w:color w:val="000000"/>
                <w:kern w:val="0"/>
                <w:sz w:val="20"/>
                <w:szCs w:val="20"/>
                <w:u w:val="none"/>
                <w:lang w:val="en-US" w:eastAsia="zh-CN" w:bidi="ar"/>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6" w:type="dxa"/>
            <w:vMerge w:val="continue"/>
            <w:noWrap w:val="0"/>
            <w:vAlign w:val="center"/>
          </w:tcPr>
          <w:p>
            <w:pPr>
              <w:widowControl/>
              <w:jc w:val="left"/>
              <w:rPr>
                <w:rFonts w:eastAsia="仿宋_GB2312"/>
                <w:color w:val="000000"/>
                <w:kern w:val="0"/>
                <w:szCs w:val="21"/>
              </w:rPr>
            </w:pPr>
          </w:p>
        </w:tc>
        <w:tc>
          <w:tcPr>
            <w:tcW w:w="5037" w:type="dxa"/>
            <w:gridSpan w:val="5"/>
            <w:noWrap w:val="0"/>
            <w:vAlign w:val="center"/>
          </w:tcPr>
          <w:p>
            <w:pPr>
              <w:widowControl/>
              <w:jc w:val="left"/>
              <w:rPr>
                <w:rFonts w:eastAsia="仿宋_GB2312"/>
                <w:color w:val="000000"/>
                <w:kern w:val="0"/>
                <w:szCs w:val="21"/>
              </w:rPr>
            </w:pPr>
            <w:r>
              <w:rPr>
                <w:rFonts w:eastAsia="仿宋_GB2312"/>
                <w:color w:val="000000"/>
                <w:kern w:val="0"/>
                <w:szCs w:val="21"/>
              </w:rPr>
              <w:t>按收入性质分：</w:t>
            </w:r>
          </w:p>
        </w:tc>
        <w:tc>
          <w:tcPr>
            <w:tcW w:w="4210" w:type="dxa"/>
            <w:gridSpan w:val="4"/>
            <w:noWrap w:val="0"/>
            <w:vAlign w:val="center"/>
          </w:tcPr>
          <w:p>
            <w:pPr>
              <w:widowControl/>
              <w:jc w:val="left"/>
              <w:rPr>
                <w:rFonts w:eastAsia="仿宋_GB2312"/>
                <w:color w:val="000000"/>
                <w:kern w:val="0"/>
                <w:szCs w:val="21"/>
              </w:rPr>
            </w:pPr>
            <w:r>
              <w:rPr>
                <w:rFonts w:eastAsia="仿宋_GB2312"/>
                <w:color w:val="000000"/>
                <w:kern w:val="0"/>
                <w:szCs w:val="21"/>
              </w:rPr>
              <w:t>按支出性质分：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6" w:type="dxa"/>
            <w:vMerge w:val="continue"/>
            <w:noWrap w:val="0"/>
            <w:vAlign w:val="center"/>
          </w:tcPr>
          <w:p>
            <w:pPr>
              <w:widowControl/>
              <w:jc w:val="left"/>
              <w:rPr>
                <w:rFonts w:eastAsia="仿宋_GB2312"/>
                <w:color w:val="000000"/>
                <w:kern w:val="0"/>
                <w:szCs w:val="21"/>
              </w:rPr>
            </w:pPr>
          </w:p>
        </w:tc>
        <w:tc>
          <w:tcPr>
            <w:tcW w:w="5037" w:type="dxa"/>
            <w:gridSpan w:val="5"/>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xml:space="preserve">  其中：  一般公共预算：</w:t>
            </w:r>
            <w:r>
              <w:rPr>
                <w:rFonts w:hint="eastAsia" w:eastAsia="仿宋_GB2312"/>
                <w:color w:val="000000"/>
                <w:kern w:val="0"/>
                <w:szCs w:val="21"/>
                <w:lang w:val="en-US" w:eastAsia="zh-CN"/>
              </w:rPr>
              <w:t>366.8</w:t>
            </w:r>
          </w:p>
        </w:tc>
        <w:tc>
          <w:tcPr>
            <w:tcW w:w="4210" w:type="dxa"/>
            <w:gridSpan w:val="4"/>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其中：基本支出：</w:t>
            </w:r>
            <w:r>
              <w:rPr>
                <w:rFonts w:hint="eastAsia" w:eastAsia="仿宋_GB2312"/>
                <w:color w:val="000000"/>
                <w:kern w:val="0"/>
                <w:szCs w:val="21"/>
                <w:lang w:val="en-US" w:eastAsia="zh-CN"/>
              </w:rPr>
              <w:t>366.80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6" w:type="dxa"/>
            <w:vMerge w:val="continue"/>
            <w:noWrap w:val="0"/>
            <w:vAlign w:val="center"/>
          </w:tcPr>
          <w:p>
            <w:pPr>
              <w:widowControl/>
              <w:jc w:val="left"/>
              <w:rPr>
                <w:rFonts w:eastAsia="仿宋_GB2312"/>
                <w:color w:val="000000"/>
                <w:kern w:val="0"/>
                <w:szCs w:val="21"/>
              </w:rPr>
            </w:pPr>
          </w:p>
        </w:tc>
        <w:tc>
          <w:tcPr>
            <w:tcW w:w="5037" w:type="dxa"/>
            <w:gridSpan w:val="5"/>
            <w:noWrap w:val="0"/>
            <w:vAlign w:val="center"/>
          </w:tcPr>
          <w:p>
            <w:pPr>
              <w:widowControl/>
              <w:ind w:firstLine="840" w:firstLineChars="400"/>
              <w:jc w:val="left"/>
              <w:rPr>
                <w:rFonts w:eastAsia="仿宋_GB2312"/>
                <w:color w:val="000000"/>
                <w:kern w:val="0"/>
                <w:szCs w:val="21"/>
              </w:rPr>
            </w:pPr>
            <w:r>
              <w:rPr>
                <w:rFonts w:eastAsia="仿宋_GB2312"/>
                <w:color w:val="000000"/>
                <w:kern w:val="0"/>
                <w:szCs w:val="21"/>
              </w:rPr>
              <w:t>政府性基金拨款：</w:t>
            </w:r>
          </w:p>
        </w:tc>
        <w:tc>
          <w:tcPr>
            <w:tcW w:w="4210" w:type="dxa"/>
            <w:gridSpan w:val="4"/>
            <w:noWrap w:val="0"/>
            <w:vAlign w:val="center"/>
          </w:tcPr>
          <w:p>
            <w:pPr>
              <w:widowControl/>
              <w:ind w:firstLine="630" w:firstLineChars="300"/>
              <w:jc w:val="left"/>
              <w:rPr>
                <w:rFonts w:hint="default" w:eastAsia="仿宋_GB2312"/>
                <w:color w:val="000000"/>
                <w:kern w:val="0"/>
                <w:szCs w:val="21"/>
                <w:lang w:val="en-US" w:eastAsia="zh-CN"/>
              </w:rPr>
            </w:pPr>
            <w:r>
              <w:rPr>
                <w:rFonts w:eastAsia="仿宋_GB2312"/>
                <w:color w:val="000000"/>
                <w:kern w:val="0"/>
                <w:szCs w:val="21"/>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6" w:type="dxa"/>
            <w:vMerge w:val="continue"/>
            <w:noWrap w:val="0"/>
            <w:vAlign w:val="center"/>
          </w:tcPr>
          <w:p>
            <w:pPr>
              <w:widowControl/>
              <w:jc w:val="left"/>
              <w:rPr>
                <w:rFonts w:eastAsia="仿宋_GB2312"/>
                <w:color w:val="000000"/>
                <w:kern w:val="0"/>
                <w:szCs w:val="21"/>
              </w:rPr>
            </w:pPr>
          </w:p>
        </w:tc>
        <w:tc>
          <w:tcPr>
            <w:tcW w:w="5037" w:type="dxa"/>
            <w:gridSpan w:val="5"/>
            <w:noWrap w:val="0"/>
            <w:vAlign w:val="center"/>
          </w:tcPr>
          <w:p>
            <w:pPr>
              <w:widowControl/>
              <w:jc w:val="left"/>
              <w:rPr>
                <w:rFonts w:eastAsia="仿宋_GB2312"/>
                <w:color w:val="000000"/>
                <w:kern w:val="0"/>
                <w:szCs w:val="21"/>
              </w:rPr>
            </w:pPr>
            <w:r>
              <w:rPr>
                <w:rFonts w:eastAsia="仿宋_GB2312"/>
                <w:color w:val="000000"/>
                <w:kern w:val="0"/>
                <w:szCs w:val="21"/>
              </w:rPr>
              <w:t>纳入专户管理的非税收入拨款：</w:t>
            </w:r>
          </w:p>
        </w:tc>
        <w:tc>
          <w:tcPr>
            <w:tcW w:w="4210" w:type="dxa"/>
            <w:gridSpan w:val="4"/>
            <w:noWrap w:val="0"/>
            <w:vAlign w:val="center"/>
          </w:tcPr>
          <w:p>
            <w:pPr>
              <w:widowControl/>
              <w:jc w:val="left"/>
              <w:rPr>
                <w:rFonts w:eastAsia="仿宋_GB2312"/>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6" w:type="dxa"/>
            <w:vMerge w:val="continue"/>
            <w:noWrap w:val="0"/>
            <w:vAlign w:val="center"/>
          </w:tcPr>
          <w:p>
            <w:pPr>
              <w:widowControl/>
              <w:jc w:val="left"/>
              <w:rPr>
                <w:rFonts w:eastAsia="仿宋_GB2312"/>
                <w:color w:val="000000"/>
                <w:kern w:val="0"/>
                <w:szCs w:val="21"/>
              </w:rPr>
            </w:pPr>
          </w:p>
        </w:tc>
        <w:tc>
          <w:tcPr>
            <w:tcW w:w="5037" w:type="dxa"/>
            <w:gridSpan w:val="5"/>
            <w:noWrap w:val="0"/>
            <w:vAlign w:val="center"/>
          </w:tcPr>
          <w:p>
            <w:pPr>
              <w:widowControl/>
              <w:ind w:firstLine="1470" w:firstLineChars="700"/>
              <w:jc w:val="left"/>
              <w:rPr>
                <w:rFonts w:eastAsia="仿宋_GB2312"/>
                <w:color w:val="000000"/>
                <w:kern w:val="0"/>
                <w:szCs w:val="21"/>
              </w:rPr>
            </w:pPr>
            <w:r>
              <w:rPr>
                <w:rFonts w:eastAsia="仿宋_GB2312"/>
                <w:color w:val="000000"/>
                <w:kern w:val="0"/>
                <w:szCs w:val="21"/>
              </w:rPr>
              <w:t>其他资金：</w:t>
            </w:r>
          </w:p>
        </w:tc>
        <w:tc>
          <w:tcPr>
            <w:tcW w:w="4210" w:type="dxa"/>
            <w:gridSpan w:val="4"/>
            <w:noWrap w:val="0"/>
            <w:vAlign w:val="center"/>
          </w:tcPr>
          <w:p>
            <w:pPr>
              <w:widowControl/>
              <w:jc w:val="left"/>
              <w:rPr>
                <w:rFonts w:eastAsia="仿宋_GB2312"/>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6"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年度总体目标</w:t>
            </w:r>
          </w:p>
        </w:tc>
        <w:tc>
          <w:tcPr>
            <w:tcW w:w="5037" w:type="dxa"/>
            <w:gridSpan w:val="5"/>
            <w:noWrap w:val="0"/>
            <w:vAlign w:val="center"/>
          </w:tcPr>
          <w:p>
            <w:pPr>
              <w:widowControl/>
              <w:jc w:val="center"/>
              <w:rPr>
                <w:rFonts w:eastAsia="仿宋_GB2312"/>
                <w:color w:val="000000"/>
                <w:kern w:val="0"/>
                <w:szCs w:val="21"/>
              </w:rPr>
            </w:pPr>
            <w:r>
              <w:rPr>
                <w:rFonts w:eastAsia="仿宋_GB2312"/>
                <w:color w:val="000000"/>
                <w:kern w:val="0"/>
                <w:szCs w:val="21"/>
              </w:rPr>
              <w:t>预期目标</w:t>
            </w:r>
          </w:p>
        </w:tc>
        <w:tc>
          <w:tcPr>
            <w:tcW w:w="4210" w:type="dxa"/>
            <w:gridSpan w:val="4"/>
            <w:noWrap w:val="0"/>
            <w:vAlign w:val="center"/>
          </w:tcPr>
          <w:p>
            <w:pPr>
              <w:widowControl/>
              <w:jc w:val="center"/>
              <w:rPr>
                <w:rFonts w:eastAsia="仿宋_GB2312"/>
                <w:color w:val="000000"/>
                <w:kern w:val="0"/>
                <w:szCs w:val="21"/>
              </w:rPr>
            </w:pPr>
            <w:r>
              <w:rPr>
                <w:rFonts w:eastAsia="仿宋_GB2312"/>
                <w:color w:val="000000"/>
                <w:kern w:val="0"/>
                <w:szCs w:val="21"/>
              </w:rPr>
              <w:t>实际完成情况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1076" w:type="dxa"/>
            <w:vMerge w:val="continue"/>
            <w:noWrap w:val="0"/>
            <w:vAlign w:val="center"/>
          </w:tcPr>
          <w:p>
            <w:pPr>
              <w:widowControl/>
              <w:jc w:val="left"/>
              <w:rPr>
                <w:rFonts w:eastAsia="仿宋_GB2312"/>
                <w:color w:val="000000"/>
                <w:kern w:val="0"/>
                <w:szCs w:val="21"/>
              </w:rPr>
            </w:pPr>
          </w:p>
        </w:tc>
        <w:tc>
          <w:tcPr>
            <w:tcW w:w="5037" w:type="dxa"/>
            <w:gridSpan w:val="5"/>
            <w:noWrap w:val="0"/>
            <w:vAlign w:val="center"/>
          </w:tcPr>
          <w:p>
            <w:pPr>
              <w:widowControl/>
              <w:jc w:val="center"/>
              <w:rPr>
                <w:rFonts w:eastAsia="仿宋_GB2312"/>
                <w:color w:val="000000"/>
                <w:kern w:val="0"/>
                <w:szCs w:val="21"/>
              </w:rPr>
            </w:pPr>
            <w:r>
              <w:rPr>
                <w:rFonts w:hint="eastAsia" w:eastAsia="仿宋_GB2312"/>
                <w:color w:val="000000"/>
                <w:kern w:val="0"/>
                <w:szCs w:val="21"/>
              </w:rPr>
              <w:t>按照国家政策法规规定和本单位实际情况，建立健全财务基础制度和约束机制，依法、有效地使用财政资金，提高财政至今使用效率，在完成单位职能目标中合理分配人、财、物，使之达到较高的工作效率和水平。</w:t>
            </w:r>
            <w:r>
              <w:rPr>
                <w:rFonts w:eastAsia="仿宋_GB2312"/>
                <w:color w:val="000000"/>
                <w:kern w:val="0"/>
                <w:szCs w:val="21"/>
              </w:rPr>
              <w:t>　　</w:t>
            </w:r>
          </w:p>
        </w:tc>
        <w:tc>
          <w:tcPr>
            <w:tcW w:w="4210" w:type="dxa"/>
            <w:gridSpan w:val="4"/>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rPr>
              <w:t>全面完成。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76"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绩</w:t>
            </w:r>
          </w:p>
          <w:p>
            <w:pPr>
              <w:widowControl/>
              <w:jc w:val="center"/>
              <w:rPr>
                <w:rFonts w:eastAsia="仿宋_GB2312"/>
                <w:color w:val="000000"/>
                <w:kern w:val="0"/>
                <w:szCs w:val="21"/>
              </w:rPr>
            </w:pPr>
            <w:r>
              <w:rPr>
                <w:rFonts w:eastAsia="仿宋_GB2312"/>
                <w:color w:val="000000"/>
                <w:kern w:val="0"/>
                <w:szCs w:val="21"/>
              </w:rPr>
              <w:t>效</w:t>
            </w:r>
          </w:p>
          <w:p>
            <w:pPr>
              <w:widowControl/>
              <w:jc w:val="center"/>
              <w:rPr>
                <w:rFonts w:eastAsia="仿宋_GB2312"/>
                <w:color w:val="000000"/>
                <w:kern w:val="0"/>
                <w:szCs w:val="21"/>
              </w:rPr>
            </w:pPr>
            <w:r>
              <w:rPr>
                <w:rFonts w:eastAsia="仿宋_GB2312"/>
                <w:color w:val="000000"/>
                <w:kern w:val="0"/>
                <w:szCs w:val="21"/>
              </w:rPr>
              <w:t>指</w:t>
            </w:r>
          </w:p>
          <w:p>
            <w:pPr>
              <w:widowControl/>
              <w:jc w:val="center"/>
              <w:rPr>
                <w:rFonts w:eastAsia="仿宋_GB2312"/>
                <w:color w:val="000000"/>
                <w:kern w:val="0"/>
                <w:szCs w:val="21"/>
              </w:rPr>
            </w:pPr>
            <w:r>
              <w:rPr>
                <w:rFonts w:eastAsia="仿宋_GB2312"/>
                <w:color w:val="000000"/>
                <w:kern w:val="0"/>
                <w:szCs w:val="21"/>
              </w:rPr>
              <w:t>标</w:t>
            </w:r>
          </w:p>
        </w:tc>
        <w:tc>
          <w:tcPr>
            <w:tcW w:w="1390" w:type="dxa"/>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一级指标</w:t>
            </w:r>
          </w:p>
        </w:tc>
        <w:tc>
          <w:tcPr>
            <w:tcW w:w="1244" w:type="dxa"/>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二级指标</w:t>
            </w:r>
          </w:p>
        </w:tc>
        <w:tc>
          <w:tcPr>
            <w:tcW w:w="1206" w:type="dxa"/>
            <w:gridSpan w:val="2"/>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三级指标</w:t>
            </w:r>
          </w:p>
        </w:tc>
        <w:tc>
          <w:tcPr>
            <w:tcW w:w="1197" w:type="dxa"/>
            <w:noWrap w:val="0"/>
            <w:vAlign w:val="center"/>
          </w:tcPr>
          <w:p>
            <w:pPr>
              <w:widowControl/>
              <w:spacing w:line="240" w:lineRule="exact"/>
              <w:jc w:val="center"/>
              <w:rPr>
                <w:rFonts w:hint="eastAsia" w:eastAsia="仿宋_GB2312"/>
                <w:color w:val="000000"/>
                <w:kern w:val="0"/>
                <w:szCs w:val="21"/>
              </w:rPr>
            </w:pPr>
            <w:r>
              <w:rPr>
                <w:rFonts w:eastAsia="仿宋_GB2312"/>
                <w:color w:val="000000"/>
                <w:kern w:val="0"/>
                <w:szCs w:val="21"/>
              </w:rPr>
              <w:t>年度</w:t>
            </w:r>
          </w:p>
          <w:p>
            <w:pPr>
              <w:widowControl/>
              <w:spacing w:line="240" w:lineRule="exact"/>
              <w:jc w:val="center"/>
              <w:rPr>
                <w:rFonts w:eastAsia="仿宋_GB2312"/>
                <w:color w:val="000000"/>
                <w:kern w:val="0"/>
                <w:szCs w:val="21"/>
              </w:rPr>
            </w:pPr>
            <w:r>
              <w:rPr>
                <w:rFonts w:eastAsia="仿宋_GB2312"/>
                <w:color w:val="000000"/>
                <w:kern w:val="0"/>
                <w:szCs w:val="21"/>
              </w:rPr>
              <w:t>指标值</w:t>
            </w:r>
          </w:p>
        </w:tc>
        <w:tc>
          <w:tcPr>
            <w:tcW w:w="1131" w:type="dxa"/>
            <w:noWrap w:val="0"/>
            <w:vAlign w:val="center"/>
          </w:tcPr>
          <w:p>
            <w:pPr>
              <w:widowControl/>
              <w:spacing w:line="240" w:lineRule="exact"/>
              <w:jc w:val="center"/>
              <w:rPr>
                <w:rFonts w:hint="eastAsia" w:eastAsia="仿宋_GB2312"/>
                <w:color w:val="000000"/>
                <w:kern w:val="0"/>
                <w:szCs w:val="21"/>
              </w:rPr>
            </w:pPr>
            <w:r>
              <w:rPr>
                <w:rFonts w:eastAsia="仿宋_GB2312"/>
                <w:color w:val="000000"/>
                <w:kern w:val="0"/>
                <w:szCs w:val="21"/>
              </w:rPr>
              <w:t>实际</w:t>
            </w:r>
          </w:p>
          <w:p>
            <w:pPr>
              <w:widowControl/>
              <w:spacing w:line="240" w:lineRule="exact"/>
              <w:jc w:val="center"/>
              <w:rPr>
                <w:rFonts w:eastAsia="仿宋_GB2312"/>
                <w:color w:val="000000"/>
                <w:kern w:val="0"/>
                <w:szCs w:val="21"/>
              </w:rPr>
            </w:pPr>
            <w:r>
              <w:rPr>
                <w:rFonts w:eastAsia="仿宋_GB2312"/>
                <w:color w:val="000000"/>
                <w:kern w:val="0"/>
                <w:szCs w:val="21"/>
              </w:rPr>
              <w:t>完成值</w:t>
            </w:r>
          </w:p>
        </w:tc>
        <w:tc>
          <w:tcPr>
            <w:tcW w:w="708" w:type="dxa"/>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分值</w:t>
            </w:r>
          </w:p>
        </w:tc>
        <w:tc>
          <w:tcPr>
            <w:tcW w:w="933" w:type="dxa"/>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得分</w:t>
            </w:r>
          </w:p>
        </w:tc>
        <w:tc>
          <w:tcPr>
            <w:tcW w:w="1438" w:type="dxa"/>
            <w:noWrap w:val="0"/>
            <w:vAlign w:val="top"/>
          </w:tcPr>
          <w:p>
            <w:pPr>
              <w:widowControl/>
              <w:spacing w:line="240" w:lineRule="exact"/>
              <w:jc w:val="center"/>
              <w:rPr>
                <w:rFonts w:hint="eastAsia" w:eastAsia="仿宋_GB2312"/>
                <w:color w:val="000000"/>
                <w:kern w:val="0"/>
                <w:szCs w:val="21"/>
              </w:rPr>
            </w:pPr>
            <w:r>
              <w:rPr>
                <w:rFonts w:eastAsia="仿宋_GB2312"/>
                <w:color w:val="000000"/>
                <w:kern w:val="0"/>
                <w:szCs w:val="21"/>
              </w:rPr>
              <w:t>偏差原因</w:t>
            </w:r>
          </w:p>
          <w:p>
            <w:pPr>
              <w:widowControl/>
              <w:spacing w:line="240" w:lineRule="exact"/>
              <w:jc w:val="center"/>
              <w:rPr>
                <w:rFonts w:hint="eastAsia" w:eastAsia="仿宋_GB2312"/>
                <w:color w:val="000000"/>
                <w:kern w:val="0"/>
                <w:szCs w:val="21"/>
              </w:rPr>
            </w:pPr>
            <w:r>
              <w:rPr>
                <w:rFonts w:eastAsia="仿宋_GB2312"/>
                <w:color w:val="000000"/>
                <w:kern w:val="0"/>
                <w:szCs w:val="21"/>
              </w:rPr>
              <w:t>分析及</w:t>
            </w:r>
          </w:p>
          <w:p>
            <w:pPr>
              <w:widowControl/>
              <w:spacing w:line="240" w:lineRule="exact"/>
              <w:jc w:val="center"/>
              <w:rPr>
                <w:rFonts w:eastAsia="仿宋_GB2312"/>
                <w:color w:val="000000"/>
                <w:kern w:val="0"/>
                <w:szCs w:val="21"/>
              </w:rPr>
            </w:pPr>
            <w:r>
              <w:rPr>
                <w:rFonts w:eastAsia="仿宋_GB2312"/>
                <w:color w:val="000000"/>
                <w:kern w:val="0"/>
                <w:szCs w:val="21"/>
              </w:rPr>
              <w:t>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6" w:type="dxa"/>
            <w:vMerge w:val="continue"/>
            <w:noWrap w:val="0"/>
            <w:vAlign w:val="center"/>
          </w:tcPr>
          <w:p>
            <w:pPr>
              <w:jc w:val="center"/>
              <w:rPr>
                <w:rFonts w:eastAsia="仿宋_GB2312"/>
                <w:color w:val="000000"/>
                <w:kern w:val="0"/>
                <w:szCs w:val="21"/>
              </w:rPr>
            </w:pPr>
          </w:p>
        </w:tc>
        <w:tc>
          <w:tcPr>
            <w:tcW w:w="1390" w:type="dxa"/>
            <w:noWrap w:val="0"/>
            <w:vAlign w:val="center"/>
          </w:tcPr>
          <w:p>
            <w:pPr>
              <w:widowControl/>
              <w:jc w:val="center"/>
              <w:rPr>
                <w:rFonts w:eastAsia="仿宋_GB2312"/>
                <w:color w:val="000000"/>
                <w:kern w:val="0"/>
                <w:szCs w:val="21"/>
              </w:rPr>
            </w:pPr>
          </w:p>
        </w:tc>
        <w:tc>
          <w:tcPr>
            <w:tcW w:w="1244"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数量</w:t>
            </w:r>
          </w:p>
          <w:p>
            <w:pPr>
              <w:widowControl/>
              <w:jc w:val="center"/>
              <w:rPr>
                <w:rFonts w:eastAsia="仿宋_GB2312"/>
                <w:color w:val="000000"/>
                <w:kern w:val="0"/>
                <w:szCs w:val="21"/>
              </w:rPr>
            </w:pPr>
            <w:r>
              <w:rPr>
                <w:rFonts w:eastAsia="仿宋_GB2312"/>
                <w:color w:val="000000"/>
                <w:kern w:val="0"/>
                <w:szCs w:val="21"/>
              </w:rPr>
              <w:t>指标</w:t>
            </w:r>
          </w:p>
        </w:tc>
        <w:tc>
          <w:tcPr>
            <w:tcW w:w="1206" w:type="dxa"/>
            <w:gridSpan w:val="2"/>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教师培训人次</w:t>
            </w:r>
          </w:p>
        </w:tc>
        <w:tc>
          <w:tcPr>
            <w:tcW w:w="1197" w:type="dxa"/>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kern w:val="0"/>
                <w:sz w:val="20"/>
                <w:szCs w:val="20"/>
                <w:u w:val="none"/>
                <w:lang w:val="en-US" w:eastAsia="zh-CN" w:bidi="ar"/>
              </w:rPr>
            </w:pPr>
            <w:r>
              <w:rPr>
                <w:rFonts w:hint="default" w:ascii="仿宋_GB2312" w:hAnsi="宋体" w:eastAsia="仿宋_GB2312" w:cs="仿宋_GB2312"/>
                <w:i w:val="0"/>
                <w:iCs w:val="0"/>
                <w:color w:val="000000"/>
                <w:kern w:val="0"/>
                <w:sz w:val="20"/>
                <w:szCs w:val="20"/>
                <w:u w:val="none"/>
                <w:lang w:val="en-US" w:eastAsia="zh-CN" w:bidi="ar"/>
              </w:rPr>
              <w:t>2次</w:t>
            </w:r>
          </w:p>
        </w:tc>
        <w:tc>
          <w:tcPr>
            <w:tcW w:w="1131" w:type="dxa"/>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kern w:val="0"/>
                <w:sz w:val="20"/>
                <w:szCs w:val="20"/>
                <w:u w:val="none"/>
                <w:lang w:val="en-US" w:eastAsia="zh-CN" w:bidi="ar"/>
              </w:rPr>
            </w:pPr>
            <w:r>
              <w:rPr>
                <w:rFonts w:hint="default" w:ascii="仿宋_GB2312" w:hAnsi="宋体" w:eastAsia="仿宋_GB2312" w:cs="仿宋_GB2312"/>
                <w:i w:val="0"/>
                <w:iCs w:val="0"/>
                <w:color w:val="000000"/>
                <w:kern w:val="0"/>
                <w:sz w:val="20"/>
                <w:szCs w:val="20"/>
                <w:u w:val="none"/>
                <w:lang w:val="en-US" w:eastAsia="zh-CN" w:bidi="ar"/>
              </w:rPr>
              <w:t>2次</w:t>
            </w:r>
          </w:p>
        </w:tc>
        <w:tc>
          <w:tcPr>
            <w:tcW w:w="708" w:type="dxa"/>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kern w:val="0"/>
                <w:sz w:val="20"/>
                <w:szCs w:val="20"/>
                <w:u w:val="none"/>
                <w:lang w:val="en-US" w:eastAsia="zh-CN" w:bidi="ar"/>
              </w:rPr>
            </w:pPr>
            <w:r>
              <w:rPr>
                <w:rFonts w:hint="default" w:ascii="仿宋_GB2312" w:hAnsi="宋体" w:eastAsia="仿宋_GB2312" w:cs="仿宋_GB2312"/>
                <w:i w:val="0"/>
                <w:iCs w:val="0"/>
                <w:color w:val="000000"/>
                <w:kern w:val="0"/>
                <w:sz w:val="20"/>
                <w:szCs w:val="20"/>
                <w:u w:val="none"/>
                <w:lang w:val="en-US" w:eastAsia="zh-CN" w:bidi="ar"/>
              </w:rPr>
              <w:t>5</w:t>
            </w:r>
          </w:p>
        </w:tc>
        <w:tc>
          <w:tcPr>
            <w:tcW w:w="933" w:type="dxa"/>
            <w:noWrap w:val="0"/>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kern w:val="0"/>
                <w:sz w:val="20"/>
                <w:szCs w:val="20"/>
                <w:u w:val="none"/>
                <w:lang w:val="en-US" w:eastAsia="zh-CN" w:bidi="ar"/>
              </w:rPr>
            </w:pPr>
            <w:r>
              <w:rPr>
                <w:rFonts w:hint="default" w:ascii="仿宋_GB2312" w:hAnsi="宋体" w:eastAsia="仿宋_GB2312" w:cs="仿宋_GB2312"/>
                <w:i w:val="0"/>
                <w:iCs w:val="0"/>
                <w:color w:val="000000"/>
                <w:kern w:val="0"/>
                <w:sz w:val="20"/>
                <w:szCs w:val="20"/>
                <w:u w:val="none"/>
                <w:lang w:val="en-US" w:eastAsia="zh-CN" w:bidi="ar"/>
              </w:rPr>
              <w:t>5</w:t>
            </w:r>
          </w:p>
        </w:tc>
        <w:tc>
          <w:tcPr>
            <w:tcW w:w="1438" w:type="dxa"/>
            <w:noWrap w:val="0"/>
            <w:vAlign w:val="center"/>
          </w:tcPr>
          <w:p>
            <w:pPr>
              <w:keepNext w:val="0"/>
              <w:keepLines w:val="0"/>
              <w:widowControl/>
              <w:suppressLineNumbers w:val="0"/>
              <w:jc w:val="left"/>
              <w:textAlignment w:val="center"/>
              <w:rPr>
                <w:rFonts w:eastAsia="仿宋_GB2312"/>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6" w:type="dxa"/>
            <w:vMerge w:val="continue"/>
            <w:noWrap w:val="0"/>
            <w:vAlign w:val="center"/>
          </w:tcPr>
          <w:p>
            <w:pPr>
              <w:jc w:val="center"/>
              <w:rPr>
                <w:rFonts w:eastAsia="仿宋_GB2312"/>
                <w:color w:val="000000"/>
                <w:kern w:val="0"/>
                <w:szCs w:val="21"/>
              </w:rPr>
            </w:pPr>
          </w:p>
        </w:tc>
        <w:tc>
          <w:tcPr>
            <w:tcW w:w="1390"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产出指标</w:t>
            </w:r>
          </w:p>
          <w:p>
            <w:pPr>
              <w:widowControl/>
              <w:jc w:val="center"/>
              <w:rPr>
                <w:rFonts w:eastAsia="仿宋_GB2312"/>
                <w:color w:val="000000"/>
                <w:kern w:val="0"/>
                <w:szCs w:val="21"/>
              </w:rPr>
            </w:pPr>
            <w:r>
              <w:rPr>
                <w:rFonts w:eastAsia="仿宋_GB2312"/>
                <w:color w:val="000000"/>
                <w:kern w:val="0"/>
                <w:szCs w:val="21"/>
              </w:rPr>
              <w:t>(</w:t>
            </w:r>
            <w:r>
              <w:rPr>
                <w:rFonts w:hint="eastAsia" w:eastAsia="仿宋_GB2312"/>
                <w:color w:val="000000"/>
                <w:kern w:val="0"/>
                <w:szCs w:val="21"/>
                <w:lang w:val="en-US" w:eastAsia="zh-CN"/>
              </w:rPr>
              <w:t>30</w:t>
            </w:r>
            <w:r>
              <w:rPr>
                <w:rFonts w:eastAsia="仿宋_GB2312"/>
                <w:color w:val="000000"/>
                <w:kern w:val="0"/>
                <w:szCs w:val="21"/>
              </w:rPr>
              <w:t>分)</w:t>
            </w:r>
          </w:p>
        </w:tc>
        <w:tc>
          <w:tcPr>
            <w:tcW w:w="1244" w:type="dxa"/>
            <w:vMerge w:val="continue"/>
            <w:noWrap w:val="0"/>
            <w:vAlign w:val="center"/>
          </w:tcPr>
          <w:p>
            <w:pPr>
              <w:widowControl/>
              <w:jc w:val="center"/>
              <w:rPr>
                <w:rFonts w:eastAsia="仿宋_GB2312"/>
                <w:color w:val="000000"/>
                <w:kern w:val="0"/>
                <w:szCs w:val="21"/>
              </w:rPr>
            </w:pPr>
          </w:p>
        </w:tc>
        <w:tc>
          <w:tcPr>
            <w:tcW w:w="1206" w:type="dxa"/>
            <w:gridSpan w:val="2"/>
            <w:noWrap w:val="0"/>
            <w:vAlign w:val="center"/>
          </w:tcPr>
          <w:p>
            <w:pPr>
              <w:keepNext w:val="0"/>
              <w:keepLines w:val="0"/>
              <w:widowControl/>
              <w:suppressLineNumbers w:val="0"/>
              <w:jc w:val="center"/>
              <w:textAlignment w:val="center"/>
              <w:rPr>
                <w:rFonts w:eastAsia="仿宋_GB2312"/>
                <w:color w:val="000000"/>
                <w:kern w:val="0"/>
                <w:szCs w:val="21"/>
              </w:rPr>
            </w:pPr>
            <w:r>
              <w:rPr>
                <w:rFonts w:hint="eastAsia" w:ascii="仿宋" w:hAnsi="仿宋" w:eastAsia="仿宋" w:cs="仿宋"/>
                <w:i w:val="0"/>
                <w:iCs w:val="0"/>
                <w:color w:val="000000"/>
                <w:kern w:val="0"/>
                <w:sz w:val="20"/>
                <w:szCs w:val="20"/>
                <w:u w:val="none"/>
                <w:lang w:val="en-US" w:eastAsia="zh-CN" w:bidi="ar"/>
              </w:rPr>
              <w:t>教师考核人数</w:t>
            </w:r>
          </w:p>
        </w:tc>
        <w:tc>
          <w:tcPr>
            <w:tcW w:w="1197" w:type="dxa"/>
            <w:noWrap w:val="0"/>
            <w:vAlign w:val="center"/>
          </w:tcPr>
          <w:p>
            <w:pPr>
              <w:keepNext w:val="0"/>
              <w:keepLines w:val="0"/>
              <w:widowControl/>
              <w:suppressLineNumbers w:val="0"/>
              <w:jc w:val="center"/>
              <w:textAlignment w:val="center"/>
              <w:rPr>
                <w:rFonts w:eastAsia="仿宋_GB2312"/>
                <w:color w:val="000000"/>
                <w:kern w:val="0"/>
                <w:szCs w:val="21"/>
              </w:rPr>
            </w:pPr>
            <w:r>
              <w:rPr>
                <w:rFonts w:hint="default" w:ascii="仿宋_GB2312" w:hAnsi="宋体" w:eastAsia="仿宋_GB2312" w:cs="仿宋_GB2312"/>
                <w:i w:val="0"/>
                <w:iCs w:val="0"/>
                <w:color w:val="000000"/>
                <w:kern w:val="0"/>
                <w:sz w:val="20"/>
                <w:szCs w:val="20"/>
                <w:u w:val="none"/>
                <w:lang w:val="en-US" w:eastAsia="zh-CN" w:bidi="ar"/>
              </w:rPr>
              <w:t>28人</w:t>
            </w:r>
          </w:p>
        </w:tc>
        <w:tc>
          <w:tcPr>
            <w:tcW w:w="1131" w:type="dxa"/>
            <w:noWrap w:val="0"/>
            <w:vAlign w:val="center"/>
          </w:tcPr>
          <w:p>
            <w:pPr>
              <w:keepNext w:val="0"/>
              <w:keepLines w:val="0"/>
              <w:widowControl/>
              <w:suppressLineNumbers w:val="0"/>
              <w:jc w:val="center"/>
              <w:textAlignment w:val="center"/>
              <w:rPr>
                <w:rFonts w:eastAsia="仿宋_GB2312"/>
                <w:color w:val="000000"/>
                <w:kern w:val="0"/>
                <w:szCs w:val="21"/>
              </w:rPr>
            </w:pPr>
            <w:r>
              <w:rPr>
                <w:rFonts w:hint="default" w:ascii="仿宋_GB2312" w:hAnsi="宋体" w:eastAsia="仿宋_GB2312" w:cs="仿宋_GB2312"/>
                <w:i w:val="0"/>
                <w:iCs w:val="0"/>
                <w:color w:val="000000"/>
                <w:kern w:val="0"/>
                <w:sz w:val="20"/>
                <w:szCs w:val="20"/>
                <w:u w:val="none"/>
                <w:lang w:val="en-US" w:eastAsia="zh-CN" w:bidi="ar"/>
              </w:rPr>
              <w:t>28人</w:t>
            </w:r>
          </w:p>
        </w:tc>
        <w:tc>
          <w:tcPr>
            <w:tcW w:w="708" w:type="dxa"/>
            <w:noWrap w:val="0"/>
            <w:vAlign w:val="center"/>
          </w:tcPr>
          <w:p>
            <w:pPr>
              <w:keepNext w:val="0"/>
              <w:keepLines w:val="0"/>
              <w:widowControl/>
              <w:suppressLineNumbers w:val="0"/>
              <w:jc w:val="center"/>
              <w:textAlignment w:val="center"/>
              <w:rPr>
                <w:rFonts w:eastAsia="仿宋_GB2312"/>
                <w:color w:val="000000"/>
                <w:kern w:val="0"/>
                <w:szCs w:val="21"/>
              </w:rPr>
            </w:pPr>
            <w:r>
              <w:rPr>
                <w:rFonts w:hint="default" w:ascii="仿宋_GB2312" w:hAnsi="宋体" w:eastAsia="仿宋_GB2312" w:cs="仿宋_GB2312"/>
                <w:i w:val="0"/>
                <w:iCs w:val="0"/>
                <w:color w:val="000000"/>
                <w:kern w:val="0"/>
                <w:sz w:val="20"/>
                <w:szCs w:val="20"/>
                <w:u w:val="none"/>
                <w:lang w:val="en-US" w:eastAsia="zh-CN" w:bidi="ar"/>
              </w:rPr>
              <w:t>5</w:t>
            </w:r>
          </w:p>
        </w:tc>
        <w:tc>
          <w:tcPr>
            <w:tcW w:w="933" w:type="dxa"/>
            <w:noWrap w:val="0"/>
            <w:vAlign w:val="center"/>
          </w:tcPr>
          <w:p>
            <w:pPr>
              <w:keepNext w:val="0"/>
              <w:keepLines w:val="0"/>
              <w:widowControl/>
              <w:suppressLineNumbers w:val="0"/>
              <w:jc w:val="left"/>
              <w:textAlignment w:val="center"/>
              <w:rPr>
                <w:rFonts w:hint="default" w:eastAsia="仿宋_GB2312"/>
                <w:color w:val="000000"/>
                <w:kern w:val="0"/>
                <w:szCs w:val="21"/>
                <w:lang w:val="en-US"/>
              </w:rPr>
            </w:pPr>
            <w:r>
              <w:rPr>
                <w:rFonts w:hint="default" w:ascii="仿宋_GB2312" w:hAnsi="宋体" w:eastAsia="仿宋_GB2312" w:cs="仿宋_GB2312"/>
                <w:i w:val="0"/>
                <w:iCs w:val="0"/>
                <w:color w:val="000000"/>
                <w:kern w:val="0"/>
                <w:sz w:val="20"/>
                <w:szCs w:val="20"/>
                <w:u w:val="none"/>
                <w:lang w:val="en-US" w:eastAsia="zh-CN" w:bidi="ar"/>
              </w:rPr>
              <w:t>5</w:t>
            </w:r>
          </w:p>
        </w:tc>
        <w:tc>
          <w:tcPr>
            <w:tcW w:w="1438" w:type="dxa"/>
            <w:noWrap w:val="0"/>
            <w:vAlign w:val="center"/>
          </w:tcPr>
          <w:p>
            <w:pPr>
              <w:keepNext w:val="0"/>
              <w:keepLines w:val="0"/>
              <w:widowControl/>
              <w:suppressLineNumbers w:val="0"/>
              <w:jc w:val="left"/>
              <w:textAlignment w:val="center"/>
              <w:rPr>
                <w:rFonts w:eastAsia="仿宋_GB2312"/>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076" w:type="dxa"/>
            <w:vMerge w:val="continue"/>
            <w:noWrap w:val="0"/>
            <w:vAlign w:val="center"/>
          </w:tcPr>
          <w:p>
            <w:pPr>
              <w:jc w:val="center"/>
              <w:rPr>
                <w:rFonts w:eastAsia="仿宋_GB2312"/>
                <w:color w:val="000000"/>
                <w:kern w:val="0"/>
                <w:szCs w:val="21"/>
              </w:rPr>
            </w:pPr>
          </w:p>
        </w:tc>
        <w:tc>
          <w:tcPr>
            <w:tcW w:w="1390" w:type="dxa"/>
            <w:vMerge w:val="continue"/>
            <w:noWrap w:val="0"/>
            <w:vAlign w:val="center"/>
          </w:tcPr>
          <w:p>
            <w:pPr>
              <w:jc w:val="left"/>
              <w:rPr>
                <w:rFonts w:eastAsia="仿宋_GB2312"/>
                <w:color w:val="000000"/>
                <w:kern w:val="0"/>
                <w:szCs w:val="21"/>
              </w:rPr>
            </w:pPr>
          </w:p>
        </w:tc>
        <w:tc>
          <w:tcPr>
            <w:tcW w:w="1244"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质量</w:t>
            </w:r>
          </w:p>
          <w:p>
            <w:pPr>
              <w:widowControl/>
              <w:jc w:val="center"/>
              <w:rPr>
                <w:rFonts w:eastAsia="仿宋_GB2312"/>
                <w:color w:val="000000"/>
                <w:kern w:val="0"/>
                <w:szCs w:val="21"/>
              </w:rPr>
            </w:pPr>
            <w:r>
              <w:rPr>
                <w:rFonts w:eastAsia="仿宋_GB2312"/>
                <w:color w:val="000000"/>
                <w:kern w:val="0"/>
                <w:szCs w:val="21"/>
              </w:rPr>
              <w:t>指标</w:t>
            </w:r>
          </w:p>
        </w:tc>
        <w:tc>
          <w:tcPr>
            <w:tcW w:w="1206" w:type="dxa"/>
            <w:gridSpan w:val="2"/>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幼儿园系统完成率</w:t>
            </w:r>
          </w:p>
        </w:tc>
        <w:tc>
          <w:tcPr>
            <w:tcW w:w="1197" w:type="dxa"/>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kern w:val="0"/>
                <w:sz w:val="20"/>
                <w:szCs w:val="20"/>
                <w:u w:val="none"/>
                <w:lang w:val="en-US" w:eastAsia="zh-CN" w:bidi="ar"/>
              </w:rPr>
            </w:pPr>
            <w:r>
              <w:rPr>
                <w:rFonts w:hint="default" w:ascii="仿宋_GB2312" w:hAnsi="宋体" w:eastAsia="仿宋_GB2312" w:cs="仿宋_GB2312"/>
                <w:i w:val="0"/>
                <w:iCs w:val="0"/>
                <w:color w:val="000000"/>
                <w:kern w:val="0"/>
                <w:sz w:val="20"/>
                <w:szCs w:val="20"/>
                <w:u w:val="none"/>
                <w:lang w:val="en-US" w:eastAsia="zh-CN" w:bidi="ar"/>
              </w:rPr>
              <w:t>100%</w:t>
            </w:r>
          </w:p>
        </w:tc>
        <w:tc>
          <w:tcPr>
            <w:tcW w:w="1131" w:type="dxa"/>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kern w:val="0"/>
                <w:sz w:val="20"/>
                <w:szCs w:val="20"/>
                <w:u w:val="none"/>
                <w:lang w:val="en-US" w:eastAsia="zh-CN" w:bidi="ar"/>
              </w:rPr>
            </w:pPr>
            <w:r>
              <w:rPr>
                <w:rFonts w:hint="default" w:ascii="仿宋_GB2312" w:hAnsi="宋体" w:eastAsia="仿宋_GB2312" w:cs="仿宋_GB2312"/>
                <w:i w:val="0"/>
                <w:iCs w:val="0"/>
                <w:color w:val="000000"/>
                <w:kern w:val="0"/>
                <w:sz w:val="20"/>
                <w:szCs w:val="20"/>
                <w:u w:val="none"/>
                <w:lang w:val="en-US" w:eastAsia="zh-CN" w:bidi="ar"/>
              </w:rPr>
              <w:t>100%</w:t>
            </w:r>
          </w:p>
        </w:tc>
        <w:tc>
          <w:tcPr>
            <w:tcW w:w="708" w:type="dxa"/>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kern w:val="0"/>
                <w:sz w:val="20"/>
                <w:szCs w:val="20"/>
                <w:u w:val="none"/>
                <w:lang w:val="en-US" w:eastAsia="zh-CN" w:bidi="ar"/>
              </w:rPr>
            </w:pPr>
            <w:r>
              <w:rPr>
                <w:rFonts w:hint="default" w:ascii="仿宋_GB2312" w:hAnsi="宋体" w:eastAsia="仿宋_GB2312" w:cs="仿宋_GB2312"/>
                <w:i w:val="0"/>
                <w:iCs w:val="0"/>
                <w:color w:val="000000"/>
                <w:kern w:val="0"/>
                <w:sz w:val="20"/>
                <w:szCs w:val="20"/>
                <w:u w:val="none"/>
                <w:lang w:val="en-US" w:eastAsia="zh-CN" w:bidi="ar"/>
              </w:rPr>
              <w:t>5</w:t>
            </w:r>
          </w:p>
        </w:tc>
        <w:tc>
          <w:tcPr>
            <w:tcW w:w="933" w:type="dxa"/>
            <w:noWrap w:val="0"/>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kern w:val="0"/>
                <w:sz w:val="20"/>
                <w:szCs w:val="20"/>
                <w:u w:val="none"/>
                <w:lang w:val="en-US" w:eastAsia="zh-CN" w:bidi="ar"/>
              </w:rPr>
            </w:pPr>
            <w:r>
              <w:rPr>
                <w:rFonts w:hint="default" w:ascii="仿宋_GB2312" w:hAnsi="宋体" w:eastAsia="仿宋_GB2312" w:cs="仿宋_GB2312"/>
                <w:i w:val="0"/>
                <w:iCs w:val="0"/>
                <w:color w:val="000000"/>
                <w:kern w:val="0"/>
                <w:sz w:val="20"/>
                <w:szCs w:val="20"/>
                <w:u w:val="none"/>
                <w:lang w:val="en-US" w:eastAsia="zh-CN" w:bidi="ar"/>
              </w:rPr>
              <w:t>5</w:t>
            </w:r>
          </w:p>
        </w:tc>
        <w:tc>
          <w:tcPr>
            <w:tcW w:w="1438" w:type="dxa"/>
            <w:noWrap w:val="0"/>
            <w:vAlign w:val="center"/>
          </w:tcPr>
          <w:p>
            <w:pPr>
              <w:keepNext w:val="0"/>
              <w:keepLines w:val="0"/>
              <w:widowControl/>
              <w:suppressLineNumbers w:val="0"/>
              <w:jc w:val="left"/>
              <w:textAlignment w:val="center"/>
              <w:rPr>
                <w:rFonts w:eastAsia="仿宋_GB2312"/>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6" w:type="dxa"/>
            <w:vMerge w:val="continue"/>
            <w:noWrap w:val="0"/>
            <w:vAlign w:val="center"/>
          </w:tcPr>
          <w:p>
            <w:pPr>
              <w:jc w:val="center"/>
              <w:rPr>
                <w:rFonts w:eastAsia="仿宋_GB2312"/>
                <w:color w:val="000000"/>
                <w:kern w:val="0"/>
                <w:szCs w:val="21"/>
              </w:rPr>
            </w:pPr>
          </w:p>
        </w:tc>
        <w:tc>
          <w:tcPr>
            <w:tcW w:w="1390" w:type="dxa"/>
            <w:vMerge w:val="continue"/>
            <w:noWrap w:val="0"/>
            <w:vAlign w:val="center"/>
          </w:tcPr>
          <w:p>
            <w:pPr>
              <w:jc w:val="left"/>
              <w:rPr>
                <w:rFonts w:eastAsia="仿宋_GB2312"/>
                <w:color w:val="000000"/>
                <w:kern w:val="0"/>
                <w:szCs w:val="21"/>
              </w:rPr>
            </w:pPr>
          </w:p>
        </w:tc>
        <w:tc>
          <w:tcPr>
            <w:tcW w:w="1244" w:type="dxa"/>
            <w:vMerge w:val="continue"/>
            <w:noWrap w:val="0"/>
            <w:vAlign w:val="center"/>
          </w:tcPr>
          <w:p>
            <w:pPr>
              <w:widowControl/>
              <w:jc w:val="center"/>
              <w:rPr>
                <w:rFonts w:eastAsia="仿宋_GB2312"/>
                <w:color w:val="000000"/>
                <w:kern w:val="0"/>
                <w:szCs w:val="21"/>
              </w:rPr>
            </w:pPr>
          </w:p>
        </w:tc>
        <w:tc>
          <w:tcPr>
            <w:tcW w:w="1206" w:type="dxa"/>
            <w:gridSpan w:val="2"/>
            <w:noWrap w:val="0"/>
            <w:vAlign w:val="center"/>
          </w:tcPr>
          <w:p>
            <w:pPr>
              <w:keepNext w:val="0"/>
              <w:keepLines w:val="0"/>
              <w:widowControl/>
              <w:suppressLineNumbers w:val="0"/>
              <w:jc w:val="center"/>
              <w:textAlignment w:val="center"/>
              <w:rPr>
                <w:rFonts w:eastAsia="仿宋_GB2312"/>
                <w:color w:val="000000"/>
                <w:kern w:val="0"/>
                <w:szCs w:val="21"/>
              </w:rPr>
            </w:pPr>
            <w:r>
              <w:rPr>
                <w:rFonts w:hint="eastAsia" w:ascii="仿宋" w:hAnsi="仿宋" w:eastAsia="仿宋" w:cs="仿宋"/>
                <w:i w:val="0"/>
                <w:iCs w:val="0"/>
                <w:color w:val="000000"/>
                <w:kern w:val="0"/>
                <w:sz w:val="20"/>
                <w:szCs w:val="20"/>
                <w:u w:val="none"/>
                <w:lang w:val="en-US" w:eastAsia="zh-CN" w:bidi="ar"/>
              </w:rPr>
              <w:t>考核、培训完成率</w:t>
            </w:r>
          </w:p>
        </w:tc>
        <w:tc>
          <w:tcPr>
            <w:tcW w:w="1197" w:type="dxa"/>
            <w:noWrap w:val="0"/>
            <w:vAlign w:val="center"/>
          </w:tcPr>
          <w:p>
            <w:pPr>
              <w:keepNext w:val="0"/>
              <w:keepLines w:val="0"/>
              <w:widowControl/>
              <w:suppressLineNumbers w:val="0"/>
              <w:jc w:val="center"/>
              <w:textAlignment w:val="center"/>
              <w:rPr>
                <w:rFonts w:eastAsia="仿宋_GB2312"/>
                <w:color w:val="000000"/>
                <w:kern w:val="0"/>
                <w:szCs w:val="21"/>
              </w:rPr>
            </w:pPr>
            <w:r>
              <w:rPr>
                <w:rFonts w:hint="default" w:ascii="仿宋_GB2312" w:hAnsi="宋体" w:eastAsia="仿宋_GB2312" w:cs="仿宋_GB2312"/>
                <w:i w:val="0"/>
                <w:iCs w:val="0"/>
                <w:color w:val="000000"/>
                <w:kern w:val="0"/>
                <w:sz w:val="20"/>
                <w:szCs w:val="20"/>
                <w:u w:val="none"/>
                <w:lang w:val="en-US" w:eastAsia="zh-CN" w:bidi="ar"/>
              </w:rPr>
              <w:t>100%</w:t>
            </w:r>
          </w:p>
        </w:tc>
        <w:tc>
          <w:tcPr>
            <w:tcW w:w="1131" w:type="dxa"/>
            <w:noWrap w:val="0"/>
            <w:vAlign w:val="center"/>
          </w:tcPr>
          <w:p>
            <w:pPr>
              <w:keepNext w:val="0"/>
              <w:keepLines w:val="0"/>
              <w:widowControl/>
              <w:suppressLineNumbers w:val="0"/>
              <w:jc w:val="center"/>
              <w:textAlignment w:val="center"/>
              <w:rPr>
                <w:rFonts w:eastAsia="仿宋_GB2312"/>
                <w:color w:val="000000"/>
                <w:kern w:val="0"/>
                <w:szCs w:val="21"/>
              </w:rPr>
            </w:pPr>
            <w:r>
              <w:rPr>
                <w:rFonts w:hint="default" w:ascii="仿宋_GB2312" w:hAnsi="宋体" w:eastAsia="仿宋_GB2312" w:cs="仿宋_GB2312"/>
                <w:i w:val="0"/>
                <w:iCs w:val="0"/>
                <w:color w:val="000000"/>
                <w:kern w:val="0"/>
                <w:sz w:val="20"/>
                <w:szCs w:val="20"/>
                <w:u w:val="none"/>
                <w:lang w:val="en-US" w:eastAsia="zh-CN" w:bidi="ar"/>
              </w:rPr>
              <w:t>100%</w:t>
            </w:r>
          </w:p>
        </w:tc>
        <w:tc>
          <w:tcPr>
            <w:tcW w:w="708" w:type="dxa"/>
            <w:noWrap w:val="0"/>
            <w:vAlign w:val="center"/>
          </w:tcPr>
          <w:p>
            <w:pPr>
              <w:keepNext w:val="0"/>
              <w:keepLines w:val="0"/>
              <w:widowControl/>
              <w:suppressLineNumbers w:val="0"/>
              <w:jc w:val="center"/>
              <w:textAlignment w:val="center"/>
              <w:rPr>
                <w:rFonts w:eastAsia="仿宋_GB2312"/>
                <w:color w:val="000000"/>
                <w:kern w:val="0"/>
                <w:szCs w:val="21"/>
              </w:rPr>
            </w:pPr>
            <w:r>
              <w:rPr>
                <w:rFonts w:hint="default" w:ascii="仿宋_GB2312" w:hAnsi="宋体" w:eastAsia="仿宋_GB2312" w:cs="仿宋_GB2312"/>
                <w:i w:val="0"/>
                <w:iCs w:val="0"/>
                <w:color w:val="000000"/>
                <w:kern w:val="0"/>
                <w:sz w:val="20"/>
                <w:szCs w:val="20"/>
                <w:u w:val="none"/>
                <w:lang w:val="en-US" w:eastAsia="zh-CN" w:bidi="ar"/>
              </w:rPr>
              <w:t>5</w:t>
            </w:r>
          </w:p>
        </w:tc>
        <w:tc>
          <w:tcPr>
            <w:tcW w:w="933" w:type="dxa"/>
            <w:noWrap w:val="0"/>
            <w:vAlign w:val="center"/>
          </w:tcPr>
          <w:p>
            <w:pPr>
              <w:keepNext w:val="0"/>
              <w:keepLines w:val="0"/>
              <w:widowControl/>
              <w:suppressLineNumbers w:val="0"/>
              <w:jc w:val="left"/>
              <w:textAlignment w:val="center"/>
              <w:rPr>
                <w:rFonts w:hint="default" w:eastAsia="仿宋_GB2312"/>
                <w:color w:val="000000"/>
                <w:kern w:val="0"/>
                <w:szCs w:val="21"/>
                <w:lang w:val="en-US"/>
              </w:rPr>
            </w:pPr>
            <w:r>
              <w:rPr>
                <w:rFonts w:hint="default" w:ascii="仿宋_GB2312" w:hAnsi="宋体" w:eastAsia="仿宋_GB2312" w:cs="仿宋_GB2312"/>
                <w:i w:val="0"/>
                <w:iCs w:val="0"/>
                <w:color w:val="000000"/>
                <w:kern w:val="0"/>
                <w:sz w:val="20"/>
                <w:szCs w:val="20"/>
                <w:u w:val="none"/>
                <w:lang w:val="en-US" w:eastAsia="zh-CN" w:bidi="ar"/>
              </w:rPr>
              <w:t>5</w:t>
            </w:r>
          </w:p>
        </w:tc>
        <w:tc>
          <w:tcPr>
            <w:tcW w:w="1438" w:type="dxa"/>
            <w:noWrap w:val="0"/>
            <w:vAlign w:val="center"/>
          </w:tcPr>
          <w:p>
            <w:pPr>
              <w:keepNext w:val="0"/>
              <w:keepLines w:val="0"/>
              <w:widowControl/>
              <w:suppressLineNumbers w:val="0"/>
              <w:jc w:val="left"/>
              <w:textAlignment w:val="center"/>
              <w:rPr>
                <w:rFonts w:eastAsia="仿宋_GB2312"/>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6" w:type="dxa"/>
            <w:vMerge w:val="continue"/>
            <w:noWrap w:val="0"/>
            <w:vAlign w:val="center"/>
          </w:tcPr>
          <w:p>
            <w:pPr>
              <w:jc w:val="center"/>
              <w:rPr>
                <w:rFonts w:eastAsia="仿宋_GB2312"/>
                <w:color w:val="000000"/>
                <w:kern w:val="0"/>
                <w:szCs w:val="21"/>
              </w:rPr>
            </w:pPr>
          </w:p>
        </w:tc>
        <w:tc>
          <w:tcPr>
            <w:tcW w:w="1390" w:type="dxa"/>
            <w:vMerge w:val="continue"/>
            <w:noWrap w:val="0"/>
            <w:vAlign w:val="center"/>
          </w:tcPr>
          <w:p>
            <w:pPr>
              <w:jc w:val="left"/>
              <w:rPr>
                <w:rFonts w:eastAsia="仿宋_GB2312"/>
                <w:color w:val="000000"/>
                <w:kern w:val="0"/>
                <w:szCs w:val="21"/>
              </w:rPr>
            </w:pPr>
          </w:p>
        </w:tc>
        <w:tc>
          <w:tcPr>
            <w:tcW w:w="1244" w:type="dxa"/>
            <w:noWrap w:val="0"/>
            <w:vAlign w:val="center"/>
          </w:tcPr>
          <w:p>
            <w:pPr>
              <w:widowControl/>
              <w:jc w:val="center"/>
              <w:rPr>
                <w:rFonts w:eastAsia="仿宋_GB2312"/>
                <w:color w:val="000000"/>
                <w:kern w:val="0"/>
                <w:szCs w:val="21"/>
              </w:rPr>
            </w:pPr>
            <w:r>
              <w:rPr>
                <w:rFonts w:eastAsia="仿宋_GB2312"/>
                <w:color w:val="000000"/>
                <w:kern w:val="0"/>
                <w:szCs w:val="21"/>
              </w:rPr>
              <w:t>时效</w:t>
            </w:r>
          </w:p>
          <w:p>
            <w:pPr>
              <w:widowControl/>
              <w:jc w:val="center"/>
              <w:rPr>
                <w:rFonts w:eastAsia="仿宋_GB2312"/>
                <w:color w:val="000000"/>
                <w:kern w:val="0"/>
                <w:szCs w:val="21"/>
              </w:rPr>
            </w:pPr>
            <w:r>
              <w:rPr>
                <w:rFonts w:eastAsia="仿宋_GB2312"/>
                <w:color w:val="000000"/>
                <w:kern w:val="0"/>
                <w:szCs w:val="21"/>
              </w:rPr>
              <w:t>指标</w:t>
            </w:r>
          </w:p>
        </w:tc>
        <w:tc>
          <w:tcPr>
            <w:tcW w:w="1206" w:type="dxa"/>
            <w:gridSpan w:val="2"/>
            <w:noWrap w:val="0"/>
            <w:vAlign w:val="center"/>
          </w:tcPr>
          <w:p>
            <w:pPr>
              <w:keepNext w:val="0"/>
              <w:keepLines w:val="0"/>
              <w:widowControl/>
              <w:suppressLineNumbers w:val="0"/>
              <w:jc w:val="center"/>
              <w:textAlignment w:val="center"/>
              <w:rPr>
                <w:rFonts w:eastAsia="仿宋_GB2312"/>
                <w:color w:val="000000"/>
                <w:kern w:val="0"/>
                <w:szCs w:val="21"/>
              </w:rPr>
            </w:pPr>
            <w:r>
              <w:rPr>
                <w:rFonts w:hint="eastAsia" w:ascii="仿宋" w:hAnsi="仿宋" w:eastAsia="仿宋" w:cs="仿宋"/>
                <w:i w:val="0"/>
                <w:iCs w:val="0"/>
                <w:color w:val="000000"/>
                <w:kern w:val="0"/>
                <w:sz w:val="20"/>
                <w:szCs w:val="20"/>
                <w:u w:val="none"/>
                <w:lang w:val="en-US" w:eastAsia="zh-CN" w:bidi="ar"/>
              </w:rPr>
              <w:t>完成时间</w:t>
            </w:r>
          </w:p>
        </w:tc>
        <w:tc>
          <w:tcPr>
            <w:tcW w:w="1197" w:type="dxa"/>
            <w:noWrap w:val="0"/>
            <w:vAlign w:val="center"/>
          </w:tcPr>
          <w:p>
            <w:pPr>
              <w:keepNext w:val="0"/>
              <w:keepLines w:val="0"/>
              <w:widowControl/>
              <w:suppressLineNumbers w:val="0"/>
              <w:jc w:val="center"/>
              <w:textAlignment w:val="center"/>
              <w:rPr>
                <w:rFonts w:eastAsia="仿宋_GB2312"/>
                <w:color w:val="000000"/>
                <w:kern w:val="0"/>
                <w:szCs w:val="21"/>
              </w:rPr>
            </w:pPr>
            <w:r>
              <w:rPr>
                <w:rFonts w:hint="default" w:ascii="仿宋_GB2312" w:hAnsi="宋体" w:eastAsia="仿宋_GB2312" w:cs="仿宋_GB2312"/>
                <w:i w:val="0"/>
                <w:iCs w:val="0"/>
                <w:color w:val="000000"/>
                <w:kern w:val="0"/>
                <w:sz w:val="20"/>
                <w:szCs w:val="20"/>
                <w:u w:val="none"/>
                <w:lang w:val="en-US" w:eastAsia="zh-CN" w:bidi="ar"/>
              </w:rPr>
              <w:t>2023年年内</w:t>
            </w:r>
          </w:p>
        </w:tc>
        <w:tc>
          <w:tcPr>
            <w:tcW w:w="1131" w:type="dxa"/>
            <w:noWrap w:val="0"/>
            <w:vAlign w:val="center"/>
          </w:tcPr>
          <w:p>
            <w:pPr>
              <w:keepNext w:val="0"/>
              <w:keepLines w:val="0"/>
              <w:widowControl/>
              <w:suppressLineNumbers w:val="0"/>
              <w:jc w:val="center"/>
              <w:textAlignment w:val="center"/>
              <w:rPr>
                <w:rFonts w:eastAsia="仿宋_GB2312"/>
                <w:color w:val="000000"/>
                <w:kern w:val="0"/>
                <w:szCs w:val="21"/>
              </w:rPr>
            </w:pPr>
            <w:r>
              <w:rPr>
                <w:rFonts w:hint="default" w:ascii="仿宋_GB2312" w:hAnsi="宋体" w:eastAsia="仿宋_GB2312" w:cs="仿宋_GB2312"/>
                <w:i w:val="0"/>
                <w:iCs w:val="0"/>
                <w:color w:val="000000"/>
                <w:kern w:val="0"/>
                <w:sz w:val="20"/>
                <w:szCs w:val="20"/>
                <w:u w:val="none"/>
                <w:lang w:val="en-US" w:eastAsia="zh-CN" w:bidi="ar"/>
              </w:rPr>
              <w:t>2023年年内</w:t>
            </w:r>
          </w:p>
        </w:tc>
        <w:tc>
          <w:tcPr>
            <w:tcW w:w="708" w:type="dxa"/>
            <w:noWrap w:val="0"/>
            <w:vAlign w:val="center"/>
          </w:tcPr>
          <w:p>
            <w:pPr>
              <w:keepNext w:val="0"/>
              <w:keepLines w:val="0"/>
              <w:widowControl/>
              <w:suppressLineNumbers w:val="0"/>
              <w:jc w:val="center"/>
              <w:textAlignment w:val="center"/>
              <w:rPr>
                <w:rFonts w:eastAsia="仿宋_GB2312"/>
                <w:color w:val="000000"/>
                <w:kern w:val="0"/>
                <w:szCs w:val="21"/>
              </w:rPr>
            </w:pPr>
            <w:r>
              <w:rPr>
                <w:rFonts w:hint="default" w:ascii="仿宋_GB2312" w:hAnsi="宋体" w:eastAsia="仿宋_GB2312" w:cs="仿宋_GB2312"/>
                <w:i w:val="0"/>
                <w:iCs w:val="0"/>
                <w:color w:val="000000"/>
                <w:kern w:val="0"/>
                <w:sz w:val="20"/>
                <w:szCs w:val="20"/>
                <w:u w:val="none"/>
                <w:lang w:val="en-US" w:eastAsia="zh-CN" w:bidi="ar"/>
              </w:rPr>
              <w:t>10</w:t>
            </w:r>
          </w:p>
        </w:tc>
        <w:tc>
          <w:tcPr>
            <w:tcW w:w="933" w:type="dxa"/>
            <w:noWrap w:val="0"/>
            <w:vAlign w:val="center"/>
          </w:tcPr>
          <w:p>
            <w:pPr>
              <w:keepNext w:val="0"/>
              <w:keepLines w:val="0"/>
              <w:widowControl/>
              <w:suppressLineNumbers w:val="0"/>
              <w:jc w:val="left"/>
              <w:textAlignment w:val="center"/>
              <w:rPr>
                <w:rFonts w:eastAsia="仿宋_GB2312"/>
                <w:color w:val="000000"/>
                <w:kern w:val="0"/>
                <w:szCs w:val="21"/>
              </w:rPr>
            </w:pPr>
            <w:r>
              <w:rPr>
                <w:rFonts w:hint="default" w:ascii="仿宋_GB2312" w:hAnsi="宋体" w:eastAsia="仿宋_GB2312" w:cs="仿宋_GB2312"/>
                <w:i w:val="0"/>
                <w:iCs w:val="0"/>
                <w:color w:val="000000"/>
                <w:kern w:val="0"/>
                <w:sz w:val="20"/>
                <w:szCs w:val="20"/>
                <w:u w:val="none"/>
                <w:lang w:val="en-US" w:eastAsia="zh-CN" w:bidi="ar"/>
              </w:rPr>
              <w:t>10</w:t>
            </w:r>
          </w:p>
        </w:tc>
        <w:tc>
          <w:tcPr>
            <w:tcW w:w="1438" w:type="dxa"/>
            <w:noWrap w:val="0"/>
            <w:vAlign w:val="center"/>
          </w:tcPr>
          <w:p>
            <w:pPr>
              <w:keepNext w:val="0"/>
              <w:keepLines w:val="0"/>
              <w:widowControl/>
              <w:suppressLineNumbers w:val="0"/>
              <w:jc w:val="left"/>
              <w:textAlignment w:val="center"/>
              <w:rPr>
                <w:rFonts w:eastAsia="仿宋_GB2312"/>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6" w:type="dxa"/>
            <w:vMerge w:val="continue"/>
            <w:noWrap w:val="0"/>
            <w:vAlign w:val="center"/>
          </w:tcPr>
          <w:p>
            <w:pPr>
              <w:jc w:val="center"/>
              <w:rPr>
                <w:rFonts w:eastAsia="仿宋_GB2312"/>
                <w:color w:val="000000"/>
                <w:kern w:val="0"/>
                <w:szCs w:val="21"/>
              </w:rPr>
            </w:pPr>
          </w:p>
        </w:tc>
        <w:tc>
          <w:tcPr>
            <w:tcW w:w="1390"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效益指标</w:t>
            </w:r>
          </w:p>
          <w:p>
            <w:pPr>
              <w:widowControl/>
              <w:ind w:firstLine="210" w:firstLineChars="100"/>
              <w:jc w:val="left"/>
              <w:rPr>
                <w:rFonts w:eastAsia="仿宋_GB2312"/>
                <w:color w:val="000000"/>
                <w:kern w:val="0"/>
                <w:szCs w:val="21"/>
              </w:rPr>
            </w:pPr>
            <w:r>
              <w:rPr>
                <w:rFonts w:eastAsia="仿宋_GB2312"/>
                <w:color w:val="000000"/>
                <w:kern w:val="0"/>
                <w:szCs w:val="21"/>
              </w:rPr>
              <w:t>（</w:t>
            </w:r>
            <w:r>
              <w:rPr>
                <w:rFonts w:hint="eastAsia" w:eastAsia="仿宋_GB2312"/>
                <w:color w:val="000000"/>
                <w:kern w:val="0"/>
                <w:szCs w:val="21"/>
                <w:lang w:val="en-US" w:eastAsia="zh-CN"/>
              </w:rPr>
              <w:t>30</w:t>
            </w:r>
            <w:r>
              <w:rPr>
                <w:rFonts w:eastAsia="仿宋_GB2312"/>
                <w:color w:val="000000"/>
                <w:kern w:val="0"/>
                <w:szCs w:val="21"/>
              </w:rPr>
              <w:t>分）　</w:t>
            </w:r>
          </w:p>
        </w:tc>
        <w:tc>
          <w:tcPr>
            <w:tcW w:w="1244" w:type="dxa"/>
            <w:noWrap w:val="0"/>
            <w:vAlign w:val="center"/>
          </w:tcPr>
          <w:p>
            <w:pPr>
              <w:widowControl/>
              <w:jc w:val="center"/>
              <w:rPr>
                <w:rFonts w:eastAsia="仿宋_GB2312"/>
                <w:color w:val="000000"/>
                <w:kern w:val="0"/>
                <w:szCs w:val="21"/>
              </w:rPr>
            </w:pPr>
            <w:r>
              <w:rPr>
                <w:rFonts w:hint="eastAsia" w:ascii="Times New Roman" w:hAnsi="Times New Roman" w:eastAsia="仿宋_GB2312" w:cs="Times New Roman"/>
                <w:color w:val="000000"/>
                <w:kern w:val="0"/>
                <w:szCs w:val="21"/>
                <w:lang w:val="en-US" w:eastAsia="zh-CN"/>
              </w:rPr>
              <w:t>经济效益指标</w:t>
            </w:r>
          </w:p>
        </w:tc>
        <w:tc>
          <w:tcPr>
            <w:tcW w:w="1206" w:type="dxa"/>
            <w:gridSpan w:val="2"/>
            <w:noWrap w:val="0"/>
            <w:vAlign w:val="center"/>
          </w:tcPr>
          <w:p>
            <w:pPr>
              <w:keepNext w:val="0"/>
              <w:keepLines w:val="0"/>
              <w:widowControl/>
              <w:suppressLineNumbers w:val="0"/>
              <w:jc w:val="center"/>
              <w:textAlignment w:val="center"/>
              <w:rPr>
                <w:rFonts w:eastAsia="仿宋_GB2312"/>
                <w:color w:val="000000"/>
                <w:kern w:val="0"/>
                <w:szCs w:val="21"/>
              </w:rPr>
            </w:pPr>
            <w:r>
              <w:rPr>
                <w:rFonts w:hint="eastAsia" w:ascii="仿宋" w:hAnsi="仿宋" w:eastAsia="仿宋" w:cs="仿宋"/>
                <w:i w:val="0"/>
                <w:iCs w:val="0"/>
                <w:color w:val="000000"/>
                <w:kern w:val="0"/>
                <w:sz w:val="20"/>
                <w:szCs w:val="20"/>
                <w:u w:val="none"/>
                <w:lang w:val="en-US" w:eastAsia="zh-CN" w:bidi="ar"/>
              </w:rPr>
              <w:t>提高幼师队伍生活质量</w:t>
            </w:r>
          </w:p>
        </w:tc>
        <w:tc>
          <w:tcPr>
            <w:tcW w:w="1197" w:type="dxa"/>
            <w:noWrap w:val="0"/>
            <w:vAlign w:val="center"/>
          </w:tcPr>
          <w:p>
            <w:pPr>
              <w:keepNext w:val="0"/>
              <w:keepLines w:val="0"/>
              <w:widowControl/>
              <w:suppressLineNumbers w:val="0"/>
              <w:jc w:val="center"/>
              <w:textAlignment w:val="center"/>
              <w:rPr>
                <w:rFonts w:eastAsia="仿宋_GB2312"/>
                <w:color w:val="000000"/>
                <w:kern w:val="0"/>
                <w:szCs w:val="21"/>
              </w:rPr>
            </w:pPr>
            <w:r>
              <w:rPr>
                <w:rFonts w:hint="default" w:ascii="仿宋_GB2312" w:hAnsi="宋体" w:eastAsia="仿宋_GB2312" w:cs="仿宋_GB2312"/>
                <w:i w:val="0"/>
                <w:iCs w:val="0"/>
                <w:color w:val="000000"/>
                <w:kern w:val="0"/>
                <w:sz w:val="20"/>
                <w:szCs w:val="20"/>
                <w:u w:val="none"/>
                <w:lang w:val="en-US" w:eastAsia="zh-CN" w:bidi="ar"/>
              </w:rPr>
              <w:t>提高幼师队伍生活质量</w:t>
            </w:r>
          </w:p>
        </w:tc>
        <w:tc>
          <w:tcPr>
            <w:tcW w:w="1131" w:type="dxa"/>
            <w:noWrap w:val="0"/>
            <w:vAlign w:val="center"/>
          </w:tcPr>
          <w:p>
            <w:pPr>
              <w:keepNext w:val="0"/>
              <w:keepLines w:val="0"/>
              <w:widowControl/>
              <w:suppressLineNumbers w:val="0"/>
              <w:jc w:val="center"/>
              <w:textAlignment w:val="center"/>
              <w:rPr>
                <w:rFonts w:eastAsia="仿宋_GB2312"/>
                <w:color w:val="000000"/>
                <w:kern w:val="0"/>
                <w:szCs w:val="21"/>
              </w:rPr>
            </w:pPr>
            <w:r>
              <w:rPr>
                <w:rFonts w:hint="default" w:ascii="仿宋_GB2312" w:hAnsi="宋体" w:eastAsia="仿宋_GB2312" w:cs="仿宋_GB2312"/>
                <w:i w:val="0"/>
                <w:iCs w:val="0"/>
                <w:color w:val="000000"/>
                <w:kern w:val="0"/>
                <w:sz w:val="20"/>
                <w:szCs w:val="20"/>
                <w:u w:val="none"/>
                <w:lang w:val="en-US" w:eastAsia="zh-CN" w:bidi="ar"/>
              </w:rPr>
              <w:t>提高幼师队伍生活质量</w:t>
            </w:r>
          </w:p>
        </w:tc>
        <w:tc>
          <w:tcPr>
            <w:tcW w:w="708" w:type="dxa"/>
            <w:noWrap w:val="0"/>
            <w:vAlign w:val="center"/>
          </w:tcPr>
          <w:p>
            <w:pPr>
              <w:keepNext w:val="0"/>
              <w:keepLines w:val="0"/>
              <w:widowControl/>
              <w:suppressLineNumbers w:val="0"/>
              <w:jc w:val="center"/>
              <w:textAlignment w:val="center"/>
              <w:rPr>
                <w:rFonts w:eastAsia="仿宋_GB2312"/>
                <w:color w:val="000000"/>
                <w:kern w:val="0"/>
                <w:szCs w:val="21"/>
              </w:rPr>
            </w:pPr>
            <w:r>
              <w:rPr>
                <w:rFonts w:hint="default" w:ascii="仿宋_GB2312" w:hAnsi="宋体" w:eastAsia="仿宋_GB2312" w:cs="仿宋_GB2312"/>
                <w:i w:val="0"/>
                <w:iCs w:val="0"/>
                <w:color w:val="000000"/>
                <w:kern w:val="0"/>
                <w:sz w:val="20"/>
                <w:szCs w:val="20"/>
                <w:u w:val="none"/>
                <w:lang w:val="en-US" w:eastAsia="zh-CN" w:bidi="ar"/>
              </w:rPr>
              <w:t>10</w:t>
            </w:r>
          </w:p>
        </w:tc>
        <w:tc>
          <w:tcPr>
            <w:tcW w:w="933" w:type="dxa"/>
            <w:noWrap w:val="0"/>
            <w:vAlign w:val="center"/>
          </w:tcPr>
          <w:p>
            <w:pPr>
              <w:keepNext w:val="0"/>
              <w:keepLines w:val="0"/>
              <w:widowControl/>
              <w:suppressLineNumbers w:val="0"/>
              <w:jc w:val="left"/>
              <w:textAlignment w:val="center"/>
              <w:rPr>
                <w:rFonts w:eastAsia="仿宋_GB2312"/>
                <w:color w:val="000000"/>
                <w:kern w:val="0"/>
                <w:szCs w:val="21"/>
              </w:rPr>
            </w:pPr>
            <w:r>
              <w:rPr>
                <w:rFonts w:hint="default" w:ascii="仿宋_GB2312" w:hAnsi="宋体" w:eastAsia="仿宋_GB2312" w:cs="仿宋_GB2312"/>
                <w:i w:val="0"/>
                <w:iCs w:val="0"/>
                <w:color w:val="000000"/>
                <w:kern w:val="0"/>
                <w:sz w:val="20"/>
                <w:szCs w:val="20"/>
                <w:u w:val="none"/>
                <w:lang w:val="en-US" w:eastAsia="zh-CN" w:bidi="ar"/>
              </w:rPr>
              <w:t>9</w:t>
            </w:r>
          </w:p>
        </w:tc>
        <w:tc>
          <w:tcPr>
            <w:tcW w:w="1438" w:type="dxa"/>
            <w:noWrap w:val="0"/>
            <w:vAlign w:val="center"/>
          </w:tcPr>
          <w:p>
            <w:pPr>
              <w:keepNext w:val="0"/>
              <w:keepLines w:val="0"/>
              <w:widowControl/>
              <w:suppressLineNumbers w:val="0"/>
              <w:jc w:val="left"/>
              <w:textAlignment w:val="center"/>
              <w:rPr>
                <w:rFonts w:eastAsia="仿宋_GB2312"/>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6" w:type="dxa"/>
            <w:vMerge w:val="continue"/>
            <w:noWrap w:val="0"/>
            <w:vAlign w:val="center"/>
          </w:tcPr>
          <w:p>
            <w:pPr>
              <w:jc w:val="center"/>
              <w:rPr>
                <w:rFonts w:eastAsia="仿宋_GB2312"/>
                <w:color w:val="000000"/>
                <w:kern w:val="0"/>
                <w:szCs w:val="21"/>
              </w:rPr>
            </w:pPr>
          </w:p>
        </w:tc>
        <w:tc>
          <w:tcPr>
            <w:tcW w:w="1390" w:type="dxa"/>
            <w:vMerge w:val="continue"/>
            <w:noWrap w:val="0"/>
            <w:vAlign w:val="center"/>
          </w:tcPr>
          <w:p>
            <w:pPr>
              <w:jc w:val="left"/>
              <w:rPr>
                <w:rFonts w:eastAsia="仿宋_GB2312"/>
                <w:color w:val="000000"/>
                <w:kern w:val="0"/>
                <w:szCs w:val="21"/>
              </w:rPr>
            </w:pPr>
          </w:p>
        </w:tc>
        <w:tc>
          <w:tcPr>
            <w:tcW w:w="1244" w:type="dxa"/>
            <w:noWrap w:val="0"/>
            <w:vAlign w:val="center"/>
          </w:tcPr>
          <w:p>
            <w:pPr>
              <w:widowControl/>
              <w:jc w:val="center"/>
              <w:rPr>
                <w:rFonts w:hint="eastAsia" w:ascii="Times New Roman" w:hAnsi="Times New Roman" w:eastAsia="仿宋_GB2312" w:cs="Times New Roman"/>
                <w:color w:val="000000"/>
                <w:kern w:val="0"/>
                <w:szCs w:val="21"/>
                <w:lang w:val="en-US" w:eastAsia="zh-CN"/>
              </w:rPr>
            </w:pPr>
            <w:r>
              <w:rPr>
                <w:rFonts w:hint="eastAsia" w:ascii="Times New Roman" w:hAnsi="Times New Roman" w:eastAsia="仿宋_GB2312" w:cs="Times New Roman"/>
                <w:color w:val="000000"/>
                <w:kern w:val="0"/>
                <w:szCs w:val="21"/>
                <w:lang w:val="en-US" w:eastAsia="zh-CN"/>
              </w:rPr>
              <w:t>社会效益指标</w:t>
            </w:r>
          </w:p>
        </w:tc>
        <w:tc>
          <w:tcPr>
            <w:tcW w:w="1206" w:type="dxa"/>
            <w:gridSpan w:val="2"/>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促进全园师生全面发展</w:t>
            </w:r>
          </w:p>
        </w:tc>
        <w:tc>
          <w:tcPr>
            <w:tcW w:w="1197" w:type="dxa"/>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kern w:val="0"/>
                <w:sz w:val="20"/>
                <w:szCs w:val="20"/>
                <w:u w:val="none"/>
                <w:lang w:val="en-US" w:eastAsia="zh-CN" w:bidi="ar"/>
              </w:rPr>
            </w:pPr>
            <w:r>
              <w:rPr>
                <w:rFonts w:hint="default" w:ascii="仿宋_GB2312" w:hAnsi="宋体" w:eastAsia="仿宋_GB2312" w:cs="仿宋_GB2312"/>
                <w:i w:val="0"/>
                <w:iCs w:val="0"/>
                <w:color w:val="000000"/>
                <w:kern w:val="0"/>
                <w:sz w:val="20"/>
                <w:szCs w:val="20"/>
                <w:u w:val="none"/>
                <w:lang w:val="en-US" w:eastAsia="zh-CN" w:bidi="ar"/>
              </w:rPr>
              <w:t>促进全园师生全面发展</w:t>
            </w:r>
          </w:p>
        </w:tc>
        <w:tc>
          <w:tcPr>
            <w:tcW w:w="1131" w:type="dxa"/>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kern w:val="0"/>
                <w:sz w:val="20"/>
                <w:szCs w:val="20"/>
                <w:u w:val="none"/>
                <w:lang w:val="en-US" w:eastAsia="zh-CN" w:bidi="ar"/>
              </w:rPr>
            </w:pPr>
            <w:r>
              <w:rPr>
                <w:rFonts w:hint="default" w:ascii="仿宋_GB2312" w:hAnsi="宋体" w:eastAsia="仿宋_GB2312" w:cs="仿宋_GB2312"/>
                <w:i w:val="0"/>
                <w:iCs w:val="0"/>
                <w:color w:val="000000"/>
                <w:kern w:val="0"/>
                <w:sz w:val="20"/>
                <w:szCs w:val="20"/>
                <w:u w:val="none"/>
                <w:lang w:val="en-US" w:eastAsia="zh-CN" w:bidi="ar"/>
              </w:rPr>
              <w:t>促进全园师生全面发展</w:t>
            </w:r>
          </w:p>
        </w:tc>
        <w:tc>
          <w:tcPr>
            <w:tcW w:w="708" w:type="dxa"/>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kern w:val="0"/>
                <w:sz w:val="20"/>
                <w:szCs w:val="20"/>
                <w:u w:val="none"/>
                <w:lang w:val="en-US" w:eastAsia="zh-CN" w:bidi="ar"/>
              </w:rPr>
            </w:pPr>
            <w:r>
              <w:rPr>
                <w:rFonts w:hint="default" w:ascii="仿宋_GB2312" w:hAnsi="宋体" w:eastAsia="仿宋_GB2312" w:cs="仿宋_GB2312"/>
                <w:i w:val="0"/>
                <w:iCs w:val="0"/>
                <w:color w:val="000000"/>
                <w:kern w:val="0"/>
                <w:sz w:val="20"/>
                <w:szCs w:val="20"/>
                <w:u w:val="none"/>
                <w:lang w:val="en-US" w:eastAsia="zh-CN" w:bidi="ar"/>
              </w:rPr>
              <w:t>10</w:t>
            </w:r>
          </w:p>
        </w:tc>
        <w:tc>
          <w:tcPr>
            <w:tcW w:w="933" w:type="dxa"/>
            <w:noWrap w:val="0"/>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kern w:val="0"/>
                <w:sz w:val="20"/>
                <w:szCs w:val="20"/>
                <w:u w:val="none"/>
                <w:lang w:val="en-US" w:eastAsia="zh-CN" w:bidi="ar"/>
              </w:rPr>
            </w:pPr>
            <w:r>
              <w:rPr>
                <w:rFonts w:hint="default" w:ascii="仿宋_GB2312" w:hAnsi="宋体" w:eastAsia="仿宋_GB2312" w:cs="仿宋_GB2312"/>
                <w:i w:val="0"/>
                <w:iCs w:val="0"/>
                <w:color w:val="000000"/>
                <w:kern w:val="0"/>
                <w:sz w:val="20"/>
                <w:szCs w:val="20"/>
                <w:u w:val="none"/>
                <w:lang w:val="en-US" w:eastAsia="zh-CN" w:bidi="ar"/>
              </w:rPr>
              <w:t>10</w:t>
            </w:r>
          </w:p>
        </w:tc>
        <w:tc>
          <w:tcPr>
            <w:tcW w:w="1438" w:type="dxa"/>
            <w:noWrap w:val="0"/>
            <w:vAlign w:val="center"/>
          </w:tcPr>
          <w:p>
            <w:pPr>
              <w:keepNext w:val="0"/>
              <w:keepLines w:val="0"/>
              <w:widowControl/>
              <w:suppressLineNumbers w:val="0"/>
              <w:jc w:val="left"/>
              <w:textAlignment w:val="center"/>
              <w:rPr>
                <w:rFonts w:eastAsia="仿宋_GB2312"/>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6" w:type="dxa"/>
            <w:vMerge w:val="continue"/>
            <w:noWrap w:val="0"/>
            <w:vAlign w:val="center"/>
          </w:tcPr>
          <w:p>
            <w:pPr>
              <w:jc w:val="center"/>
              <w:rPr>
                <w:rFonts w:eastAsia="仿宋_GB2312"/>
                <w:color w:val="000000"/>
                <w:kern w:val="0"/>
                <w:szCs w:val="21"/>
              </w:rPr>
            </w:pPr>
          </w:p>
        </w:tc>
        <w:tc>
          <w:tcPr>
            <w:tcW w:w="1390" w:type="dxa"/>
            <w:vMerge w:val="continue"/>
            <w:noWrap w:val="0"/>
            <w:vAlign w:val="center"/>
          </w:tcPr>
          <w:p>
            <w:pPr>
              <w:jc w:val="left"/>
              <w:rPr>
                <w:rFonts w:eastAsia="仿宋_GB2312"/>
                <w:color w:val="000000"/>
                <w:kern w:val="0"/>
                <w:szCs w:val="21"/>
              </w:rPr>
            </w:pPr>
          </w:p>
        </w:tc>
        <w:tc>
          <w:tcPr>
            <w:tcW w:w="1244" w:type="dxa"/>
            <w:noWrap w:val="0"/>
            <w:vAlign w:val="center"/>
          </w:tcPr>
          <w:p>
            <w:pPr>
              <w:widowControl/>
              <w:jc w:val="center"/>
              <w:rPr>
                <w:rFonts w:hint="eastAsia" w:ascii="Times New Roman" w:hAnsi="Times New Roman" w:eastAsia="仿宋_GB2312" w:cs="Times New Roman"/>
                <w:color w:val="000000"/>
                <w:kern w:val="0"/>
                <w:szCs w:val="21"/>
                <w:lang w:val="en-US" w:eastAsia="zh-CN"/>
              </w:rPr>
            </w:pPr>
            <w:r>
              <w:rPr>
                <w:rFonts w:hint="eastAsia" w:ascii="Times New Roman" w:hAnsi="Times New Roman" w:eastAsia="仿宋_GB2312" w:cs="Times New Roman"/>
                <w:color w:val="000000"/>
                <w:kern w:val="0"/>
                <w:szCs w:val="21"/>
                <w:lang w:val="en-US" w:eastAsia="zh-CN"/>
              </w:rPr>
              <w:t>生态效益指标</w:t>
            </w:r>
          </w:p>
        </w:tc>
        <w:tc>
          <w:tcPr>
            <w:tcW w:w="1206" w:type="dxa"/>
            <w:gridSpan w:val="2"/>
            <w:noWrap w:val="0"/>
            <w:vAlign w:val="center"/>
          </w:tcPr>
          <w:p>
            <w:pPr>
              <w:keepNext w:val="0"/>
              <w:keepLines w:val="0"/>
              <w:widowControl/>
              <w:suppressLineNumbers w:val="0"/>
              <w:jc w:val="center"/>
              <w:textAlignment w:val="center"/>
              <w:rPr>
                <w:rFonts w:eastAsia="仿宋_GB2312"/>
                <w:color w:val="000000"/>
                <w:kern w:val="0"/>
                <w:szCs w:val="21"/>
              </w:rPr>
            </w:pPr>
            <w:r>
              <w:rPr>
                <w:rFonts w:hint="eastAsia" w:ascii="仿宋" w:hAnsi="仿宋" w:eastAsia="仿宋" w:cs="仿宋"/>
                <w:i w:val="0"/>
                <w:iCs w:val="0"/>
                <w:color w:val="000000"/>
                <w:kern w:val="0"/>
                <w:sz w:val="20"/>
                <w:szCs w:val="20"/>
                <w:u w:val="none"/>
                <w:lang w:val="en-US" w:eastAsia="zh-CN" w:bidi="ar"/>
              </w:rPr>
              <w:t>幼儿园环境改善</w:t>
            </w:r>
          </w:p>
        </w:tc>
        <w:tc>
          <w:tcPr>
            <w:tcW w:w="1197" w:type="dxa"/>
            <w:noWrap w:val="0"/>
            <w:vAlign w:val="center"/>
          </w:tcPr>
          <w:p>
            <w:pPr>
              <w:keepNext w:val="0"/>
              <w:keepLines w:val="0"/>
              <w:widowControl/>
              <w:suppressLineNumbers w:val="0"/>
              <w:jc w:val="center"/>
              <w:textAlignment w:val="center"/>
              <w:rPr>
                <w:rFonts w:eastAsia="仿宋_GB2312"/>
                <w:color w:val="000000"/>
                <w:kern w:val="0"/>
                <w:szCs w:val="21"/>
              </w:rPr>
            </w:pPr>
            <w:r>
              <w:rPr>
                <w:rFonts w:hint="default" w:ascii="仿宋_GB2312" w:hAnsi="宋体" w:eastAsia="仿宋_GB2312" w:cs="仿宋_GB2312"/>
                <w:i w:val="0"/>
                <w:iCs w:val="0"/>
                <w:color w:val="000000"/>
                <w:kern w:val="0"/>
                <w:sz w:val="20"/>
                <w:szCs w:val="20"/>
                <w:u w:val="none"/>
                <w:lang w:val="en-US" w:eastAsia="zh-CN" w:bidi="ar"/>
              </w:rPr>
              <w:t>改善</w:t>
            </w:r>
          </w:p>
        </w:tc>
        <w:tc>
          <w:tcPr>
            <w:tcW w:w="1131" w:type="dxa"/>
            <w:noWrap w:val="0"/>
            <w:vAlign w:val="center"/>
          </w:tcPr>
          <w:p>
            <w:pPr>
              <w:keepNext w:val="0"/>
              <w:keepLines w:val="0"/>
              <w:widowControl/>
              <w:suppressLineNumbers w:val="0"/>
              <w:jc w:val="center"/>
              <w:textAlignment w:val="center"/>
              <w:rPr>
                <w:rFonts w:eastAsia="仿宋_GB2312"/>
                <w:color w:val="000000"/>
                <w:kern w:val="0"/>
                <w:szCs w:val="21"/>
              </w:rPr>
            </w:pPr>
            <w:r>
              <w:rPr>
                <w:rFonts w:hint="default" w:ascii="仿宋_GB2312" w:hAnsi="宋体" w:eastAsia="仿宋_GB2312" w:cs="仿宋_GB2312"/>
                <w:i w:val="0"/>
                <w:iCs w:val="0"/>
                <w:color w:val="000000"/>
                <w:kern w:val="0"/>
                <w:sz w:val="20"/>
                <w:szCs w:val="20"/>
                <w:u w:val="none"/>
                <w:lang w:val="en-US" w:eastAsia="zh-CN" w:bidi="ar"/>
              </w:rPr>
              <w:t>改善</w:t>
            </w:r>
          </w:p>
        </w:tc>
        <w:tc>
          <w:tcPr>
            <w:tcW w:w="708" w:type="dxa"/>
            <w:noWrap w:val="0"/>
            <w:vAlign w:val="center"/>
          </w:tcPr>
          <w:p>
            <w:pPr>
              <w:keepNext w:val="0"/>
              <w:keepLines w:val="0"/>
              <w:widowControl/>
              <w:suppressLineNumbers w:val="0"/>
              <w:jc w:val="center"/>
              <w:textAlignment w:val="center"/>
              <w:rPr>
                <w:rFonts w:eastAsia="仿宋_GB2312"/>
                <w:color w:val="000000"/>
                <w:kern w:val="0"/>
                <w:szCs w:val="21"/>
              </w:rPr>
            </w:pPr>
            <w:r>
              <w:rPr>
                <w:rFonts w:hint="default" w:ascii="仿宋_GB2312" w:hAnsi="宋体" w:eastAsia="仿宋_GB2312" w:cs="仿宋_GB2312"/>
                <w:i w:val="0"/>
                <w:iCs w:val="0"/>
                <w:color w:val="000000"/>
                <w:kern w:val="0"/>
                <w:sz w:val="20"/>
                <w:szCs w:val="20"/>
                <w:u w:val="none"/>
                <w:lang w:val="en-US" w:eastAsia="zh-CN" w:bidi="ar"/>
              </w:rPr>
              <w:t>10</w:t>
            </w:r>
          </w:p>
        </w:tc>
        <w:tc>
          <w:tcPr>
            <w:tcW w:w="933" w:type="dxa"/>
            <w:noWrap w:val="0"/>
            <w:vAlign w:val="center"/>
          </w:tcPr>
          <w:p>
            <w:pPr>
              <w:keepNext w:val="0"/>
              <w:keepLines w:val="0"/>
              <w:widowControl/>
              <w:suppressLineNumbers w:val="0"/>
              <w:jc w:val="left"/>
              <w:textAlignment w:val="center"/>
              <w:rPr>
                <w:rFonts w:eastAsia="仿宋_GB2312"/>
                <w:color w:val="000000"/>
                <w:kern w:val="0"/>
                <w:szCs w:val="21"/>
              </w:rPr>
            </w:pPr>
            <w:r>
              <w:rPr>
                <w:rFonts w:hint="default" w:ascii="仿宋_GB2312" w:hAnsi="宋体" w:eastAsia="仿宋_GB2312" w:cs="仿宋_GB2312"/>
                <w:i w:val="0"/>
                <w:iCs w:val="0"/>
                <w:color w:val="000000"/>
                <w:kern w:val="0"/>
                <w:sz w:val="20"/>
                <w:szCs w:val="20"/>
                <w:u w:val="none"/>
                <w:lang w:val="en-US" w:eastAsia="zh-CN" w:bidi="ar"/>
              </w:rPr>
              <w:t>9</w:t>
            </w:r>
          </w:p>
        </w:tc>
        <w:tc>
          <w:tcPr>
            <w:tcW w:w="1438" w:type="dxa"/>
            <w:noWrap w:val="0"/>
            <w:vAlign w:val="center"/>
          </w:tcPr>
          <w:p>
            <w:pPr>
              <w:keepNext w:val="0"/>
              <w:keepLines w:val="0"/>
              <w:widowControl/>
              <w:suppressLineNumbers w:val="0"/>
              <w:jc w:val="left"/>
              <w:textAlignment w:val="center"/>
              <w:rPr>
                <w:rFonts w:eastAsia="仿宋_GB2312"/>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6" w:type="dxa"/>
            <w:vMerge w:val="continue"/>
            <w:noWrap w:val="0"/>
            <w:vAlign w:val="center"/>
          </w:tcPr>
          <w:p>
            <w:pPr>
              <w:jc w:val="left"/>
              <w:rPr>
                <w:rFonts w:eastAsia="仿宋_GB2312"/>
                <w:color w:val="000000"/>
                <w:kern w:val="0"/>
                <w:szCs w:val="21"/>
              </w:rPr>
            </w:pPr>
          </w:p>
        </w:tc>
        <w:tc>
          <w:tcPr>
            <w:tcW w:w="1390" w:type="dxa"/>
            <w:noWrap w:val="0"/>
            <w:vAlign w:val="center"/>
          </w:tcPr>
          <w:p>
            <w:pPr>
              <w:widowControl/>
              <w:jc w:val="center"/>
              <w:rPr>
                <w:rFonts w:eastAsia="仿宋_GB2312"/>
                <w:color w:val="000000"/>
                <w:kern w:val="0"/>
                <w:szCs w:val="21"/>
              </w:rPr>
            </w:pPr>
            <w:r>
              <w:rPr>
                <w:rFonts w:eastAsia="仿宋_GB2312"/>
                <w:color w:val="000000"/>
                <w:kern w:val="0"/>
                <w:szCs w:val="21"/>
              </w:rPr>
              <w:t>满意度</w:t>
            </w:r>
          </w:p>
          <w:p>
            <w:pPr>
              <w:widowControl/>
              <w:jc w:val="center"/>
              <w:rPr>
                <w:rFonts w:eastAsia="仿宋_GB2312"/>
                <w:color w:val="000000"/>
                <w:kern w:val="0"/>
                <w:szCs w:val="21"/>
              </w:rPr>
            </w:pPr>
            <w:r>
              <w:rPr>
                <w:rFonts w:eastAsia="仿宋_GB2312"/>
                <w:color w:val="000000"/>
                <w:kern w:val="0"/>
                <w:szCs w:val="21"/>
              </w:rPr>
              <w:t>指标</w:t>
            </w:r>
          </w:p>
          <w:p>
            <w:pPr>
              <w:widowControl/>
              <w:jc w:val="center"/>
              <w:rPr>
                <w:rFonts w:eastAsia="仿宋_GB2312"/>
                <w:color w:val="000000"/>
                <w:kern w:val="0"/>
                <w:szCs w:val="21"/>
              </w:rPr>
            </w:pPr>
            <w:r>
              <w:rPr>
                <w:rFonts w:eastAsia="仿宋_GB2312"/>
                <w:color w:val="000000"/>
                <w:kern w:val="0"/>
                <w:szCs w:val="21"/>
              </w:rPr>
              <w:t>（10分）</w:t>
            </w:r>
          </w:p>
        </w:tc>
        <w:tc>
          <w:tcPr>
            <w:tcW w:w="1244" w:type="dxa"/>
            <w:noWrap w:val="0"/>
            <w:vAlign w:val="center"/>
          </w:tcPr>
          <w:p>
            <w:pPr>
              <w:widowControl/>
              <w:jc w:val="center"/>
              <w:rPr>
                <w:rFonts w:eastAsia="仿宋_GB2312"/>
                <w:color w:val="000000"/>
                <w:kern w:val="0"/>
                <w:szCs w:val="21"/>
              </w:rPr>
            </w:pPr>
            <w:r>
              <w:rPr>
                <w:rFonts w:eastAsia="仿宋_GB2312"/>
                <w:color w:val="000000"/>
                <w:kern w:val="0"/>
                <w:szCs w:val="21"/>
              </w:rPr>
              <w:t>服务对象满意度指标</w:t>
            </w:r>
          </w:p>
        </w:tc>
        <w:tc>
          <w:tcPr>
            <w:tcW w:w="1206" w:type="dxa"/>
            <w:gridSpan w:val="2"/>
            <w:noWrap w:val="0"/>
            <w:vAlign w:val="center"/>
          </w:tcPr>
          <w:p>
            <w:pPr>
              <w:keepNext w:val="0"/>
              <w:keepLines w:val="0"/>
              <w:widowControl/>
              <w:suppressLineNumbers w:val="0"/>
              <w:jc w:val="center"/>
              <w:textAlignment w:val="center"/>
              <w:rPr>
                <w:rFonts w:eastAsia="仿宋_GB2312"/>
                <w:color w:val="000000"/>
                <w:kern w:val="0"/>
                <w:szCs w:val="21"/>
              </w:rPr>
            </w:pPr>
            <w:r>
              <w:rPr>
                <w:rFonts w:hint="eastAsia" w:ascii="仿宋" w:hAnsi="仿宋" w:eastAsia="仿宋" w:cs="仿宋"/>
                <w:i w:val="0"/>
                <w:iCs w:val="0"/>
                <w:color w:val="000000"/>
                <w:kern w:val="0"/>
                <w:sz w:val="20"/>
                <w:szCs w:val="20"/>
                <w:u w:val="none"/>
                <w:lang w:val="en-US" w:eastAsia="zh-CN" w:bidi="ar"/>
              </w:rPr>
              <w:t>家长满意度</w:t>
            </w:r>
          </w:p>
        </w:tc>
        <w:tc>
          <w:tcPr>
            <w:tcW w:w="1197" w:type="dxa"/>
            <w:noWrap w:val="0"/>
            <w:vAlign w:val="center"/>
          </w:tcPr>
          <w:p>
            <w:pPr>
              <w:keepNext w:val="0"/>
              <w:keepLines w:val="0"/>
              <w:widowControl/>
              <w:suppressLineNumbers w:val="0"/>
              <w:jc w:val="center"/>
              <w:textAlignment w:val="center"/>
              <w:rPr>
                <w:rFonts w:eastAsia="仿宋_GB2312"/>
                <w:color w:val="000000"/>
                <w:kern w:val="0"/>
                <w:szCs w:val="21"/>
              </w:rPr>
            </w:pPr>
            <w:r>
              <w:rPr>
                <w:rFonts w:hint="default" w:ascii="仿宋_GB2312" w:hAnsi="宋体" w:eastAsia="仿宋_GB2312" w:cs="仿宋_GB2312"/>
                <w:i w:val="0"/>
                <w:iCs w:val="0"/>
                <w:color w:val="000000"/>
                <w:kern w:val="0"/>
                <w:sz w:val="20"/>
                <w:szCs w:val="20"/>
                <w:u w:val="none"/>
                <w:lang w:val="en-US" w:eastAsia="zh-CN" w:bidi="ar"/>
              </w:rPr>
              <w:t>≥90%</w:t>
            </w:r>
          </w:p>
        </w:tc>
        <w:tc>
          <w:tcPr>
            <w:tcW w:w="1131" w:type="dxa"/>
            <w:noWrap w:val="0"/>
            <w:vAlign w:val="center"/>
          </w:tcPr>
          <w:p>
            <w:pPr>
              <w:keepNext w:val="0"/>
              <w:keepLines w:val="0"/>
              <w:widowControl/>
              <w:suppressLineNumbers w:val="0"/>
              <w:jc w:val="center"/>
              <w:textAlignment w:val="center"/>
              <w:rPr>
                <w:rFonts w:eastAsia="仿宋_GB2312"/>
                <w:color w:val="000000"/>
                <w:kern w:val="0"/>
                <w:szCs w:val="21"/>
              </w:rPr>
            </w:pPr>
            <w:r>
              <w:rPr>
                <w:rFonts w:hint="default" w:ascii="仿宋_GB2312" w:hAnsi="宋体" w:eastAsia="仿宋_GB2312" w:cs="仿宋_GB2312"/>
                <w:i w:val="0"/>
                <w:iCs w:val="0"/>
                <w:color w:val="000000"/>
                <w:kern w:val="0"/>
                <w:sz w:val="20"/>
                <w:szCs w:val="20"/>
                <w:u w:val="none"/>
                <w:lang w:val="en-US" w:eastAsia="zh-CN" w:bidi="ar"/>
              </w:rPr>
              <w:t>94%</w:t>
            </w:r>
          </w:p>
        </w:tc>
        <w:tc>
          <w:tcPr>
            <w:tcW w:w="708" w:type="dxa"/>
            <w:noWrap w:val="0"/>
            <w:vAlign w:val="center"/>
          </w:tcPr>
          <w:p>
            <w:pPr>
              <w:keepNext w:val="0"/>
              <w:keepLines w:val="0"/>
              <w:widowControl/>
              <w:suppressLineNumbers w:val="0"/>
              <w:jc w:val="center"/>
              <w:textAlignment w:val="center"/>
              <w:rPr>
                <w:rFonts w:eastAsia="仿宋_GB2312"/>
                <w:color w:val="000000"/>
                <w:kern w:val="0"/>
                <w:szCs w:val="21"/>
              </w:rPr>
            </w:pPr>
            <w:r>
              <w:rPr>
                <w:rFonts w:hint="default" w:ascii="仿宋_GB2312" w:hAnsi="宋体" w:eastAsia="仿宋_GB2312" w:cs="仿宋_GB2312"/>
                <w:i w:val="0"/>
                <w:iCs w:val="0"/>
                <w:color w:val="000000"/>
                <w:kern w:val="0"/>
                <w:sz w:val="20"/>
                <w:szCs w:val="20"/>
                <w:u w:val="none"/>
                <w:lang w:val="en-US" w:eastAsia="zh-CN" w:bidi="ar"/>
              </w:rPr>
              <w:t>10</w:t>
            </w:r>
          </w:p>
        </w:tc>
        <w:tc>
          <w:tcPr>
            <w:tcW w:w="933" w:type="dxa"/>
            <w:noWrap w:val="0"/>
            <w:vAlign w:val="center"/>
          </w:tcPr>
          <w:p>
            <w:pPr>
              <w:keepNext w:val="0"/>
              <w:keepLines w:val="0"/>
              <w:widowControl/>
              <w:suppressLineNumbers w:val="0"/>
              <w:jc w:val="left"/>
              <w:textAlignment w:val="center"/>
              <w:rPr>
                <w:rFonts w:eastAsia="仿宋_GB2312"/>
                <w:color w:val="000000"/>
                <w:kern w:val="0"/>
                <w:szCs w:val="21"/>
              </w:rPr>
            </w:pPr>
            <w:r>
              <w:rPr>
                <w:rFonts w:hint="default" w:ascii="仿宋_GB2312" w:hAnsi="宋体" w:eastAsia="仿宋_GB2312" w:cs="仿宋_GB2312"/>
                <w:i w:val="0"/>
                <w:iCs w:val="0"/>
                <w:color w:val="000000"/>
                <w:kern w:val="0"/>
                <w:sz w:val="20"/>
                <w:szCs w:val="20"/>
                <w:u w:val="none"/>
                <w:lang w:val="en-US" w:eastAsia="zh-CN" w:bidi="ar"/>
              </w:rPr>
              <w:t>10</w:t>
            </w:r>
          </w:p>
        </w:tc>
        <w:tc>
          <w:tcPr>
            <w:tcW w:w="143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6" w:type="dxa"/>
            <w:vMerge w:val="continue"/>
            <w:noWrap w:val="0"/>
            <w:vAlign w:val="center"/>
          </w:tcPr>
          <w:p>
            <w:pPr>
              <w:jc w:val="left"/>
              <w:rPr>
                <w:rFonts w:eastAsia="仿宋_GB2312"/>
                <w:color w:val="000000"/>
                <w:kern w:val="0"/>
                <w:szCs w:val="21"/>
              </w:rPr>
            </w:pPr>
          </w:p>
        </w:tc>
        <w:tc>
          <w:tcPr>
            <w:tcW w:w="1390" w:type="dxa"/>
            <w:vMerge w:val="restart"/>
            <w:noWrap w:val="0"/>
            <w:vAlign w:val="center"/>
          </w:tcPr>
          <w:p>
            <w:pPr>
              <w:widowControl/>
              <w:jc w:val="center"/>
              <w:rPr>
                <w:rFonts w:hint="eastAsia" w:eastAsia="仿宋_GB2312"/>
                <w:color w:val="000000"/>
                <w:kern w:val="0"/>
                <w:szCs w:val="21"/>
                <w:lang w:eastAsia="zh-CN"/>
              </w:rPr>
            </w:pPr>
            <w:r>
              <w:rPr>
                <w:rFonts w:hint="eastAsia" w:eastAsia="仿宋_GB2312"/>
                <w:color w:val="000000"/>
                <w:kern w:val="0"/>
                <w:szCs w:val="21"/>
                <w:lang w:eastAsia="zh-CN"/>
              </w:rPr>
              <w:t>成本指标</w:t>
            </w:r>
          </w:p>
          <w:p>
            <w:pPr>
              <w:widowControl/>
              <w:jc w:val="center"/>
              <w:rPr>
                <w:rFonts w:hint="eastAsia" w:eastAsia="仿宋_GB2312"/>
                <w:color w:val="000000"/>
                <w:kern w:val="0"/>
                <w:szCs w:val="21"/>
                <w:lang w:eastAsia="zh-CN"/>
              </w:rPr>
            </w:pPr>
            <w:r>
              <w:rPr>
                <w:rFonts w:eastAsia="仿宋_GB2312"/>
                <w:color w:val="000000"/>
                <w:kern w:val="0"/>
                <w:szCs w:val="21"/>
              </w:rPr>
              <w:t>（</w:t>
            </w:r>
            <w:r>
              <w:rPr>
                <w:rFonts w:hint="eastAsia" w:eastAsia="仿宋_GB2312"/>
                <w:color w:val="000000"/>
                <w:kern w:val="0"/>
                <w:szCs w:val="21"/>
                <w:lang w:val="en-US" w:eastAsia="zh-CN"/>
              </w:rPr>
              <w:t>20</w:t>
            </w:r>
            <w:r>
              <w:rPr>
                <w:rFonts w:eastAsia="仿宋_GB2312"/>
                <w:color w:val="000000"/>
                <w:kern w:val="0"/>
                <w:szCs w:val="21"/>
              </w:rPr>
              <w:t>分）</w:t>
            </w:r>
          </w:p>
        </w:tc>
        <w:tc>
          <w:tcPr>
            <w:tcW w:w="1244" w:type="dxa"/>
            <w:noWrap w:val="0"/>
            <w:vAlign w:val="center"/>
          </w:tcPr>
          <w:p>
            <w:pPr>
              <w:keepNext w:val="0"/>
              <w:keepLines w:val="0"/>
              <w:widowControl/>
              <w:suppressLineNumbers w:val="0"/>
              <w:jc w:val="left"/>
              <w:textAlignment w:val="center"/>
              <w:rPr>
                <w:rFonts w:eastAsia="仿宋_GB2312"/>
                <w:color w:val="000000"/>
                <w:kern w:val="0"/>
                <w:szCs w:val="21"/>
              </w:rPr>
            </w:pPr>
            <w:r>
              <w:rPr>
                <w:rFonts w:hint="eastAsia" w:ascii="Times New Roman" w:hAnsi="Times New Roman" w:eastAsia="仿宋_GB2312" w:cs="Times New Roman"/>
                <w:color w:val="000000"/>
                <w:kern w:val="0"/>
                <w:szCs w:val="21"/>
                <w:lang w:val="en-US" w:eastAsia="zh-CN"/>
              </w:rPr>
              <w:t>经济成本指标</w:t>
            </w:r>
          </w:p>
        </w:tc>
        <w:tc>
          <w:tcPr>
            <w:tcW w:w="1206" w:type="dxa"/>
            <w:gridSpan w:val="2"/>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基本支出</w:t>
            </w:r>
          </w:p>
        </w:tc>
        <w:tc>
          <w:tcPr>
            <w:tcW w:w="1197" w:type="dxa"/>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kern w:val="0"/>
                <w:sz w:val="20"/>
                <w:szCs w:val="20"/>
                <w:u w:val="none"/>
                <w:lang w:val="en-US" w:eastAsia="zh-CN" w:bidi="ar"/>
              </w:rPr>
            </w:pPr>
            <w:r>
              <w:rPr>
                <w:rFonts w:hint="default" w:ascii="仿宋_GB2312" w:hAnsi="宋体" w:eastAsia="仿宋_GB2312" w:cs="仿宋_GB2312"/>
                <w:i w:val="0"/>
                <w:iCs w:val="0"/>
                <w:color w:val="000000"/>
                <w:kern w:val="0"/>
                <w:sz w:val="20"/>
                <w:szCs w:val="20"/>
                <w:u w:val="none"/>
                <w:lang w:val="en-US" w:eastAsia="zh-CN" w:bidi="ar"/>
              </w:rPr>
              <w:t>366.8万元</w:t>
            </w:r>
          </w:p>
        </w:tc>
        <w:tc>
          <w:tcPr>
            <w:tcW w:w="1131" w:type="dxa"/>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kern w:val="0"/>
                <w:sz w:val="20"/>
                <w:szCs w:val="20"/>
                <w:u w:val="none"/>
                <w:lang w:val="en-US" w:eastAsia="zh-CN" w:bidi="ar"/>
              </w:rPr>
            </w:pPr>
            <w:r>
              <w:rPr>
                <w:rFonts w:hint="default" w:ascii="仿宋_GB2312" w:hAnsi="宋体" w:eastAsia="仿宋_GB2312" w:cs="仿宋_GB2312"/>
                <w:i w:val="0"/>
                <w:iCs w:val="0"/>
                <w:color w:val="000000"/>
                <w:kern w:val="0"/>
                <w:sz w:val="20"/>
                <w:szCs w:val="20"/>
                <w:u w:val="none"/>
                <w:lang w:val="en-US" w:eastAsia="zh-CN" w:bidi="ar"/>
              </w:rPr>
              <w:t>366.8万元</w:t>
            </w:r>
          </w:p>
        </w:tc>
        <w:tc>
          <w:tcPr>
            <w:tcW w:w="708" w:type="dxa"/>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kern w:val="0"/>
                <w:sz w:val="20"/>
                <w:szCs w:val="20"/>
                <w:u w:val="none"/>
                <w:lang w:val="en-US" w:eastAsia="zh-CN" w:bidi="ar"/>
              </w:rPr>
            </w:pPr>
            <w:r>
              <w:rPr>
                <w:rFonts w:hint="default" w:ascii="仿宋_GB2312" w:hAnsi="宋体" w:eastAsia="仿宋_GB2312" w:cs="仿宋_GB2312"/>
                <w:i w:val="0"/>
                <w:iCs w:val="0"/>
                <w:color w:val="000000"/>
                <w:kern w:val="0"/>
                <w:sz w:val="20"/>
                <w:szCs w:val="20"/>
                <w:u w:val="none"/>
                <w:lang w:val="en-US" w:eastAsia="zh-CN" w:bidi="ar"/>
              </w:rPr>
              <w:t>10</w:t>
            </w:r>
          </w:p>
        </w:tc>
        <w:tc>
          <w:tcPr>
            <w:tcW w:w="933" w:type="dxa"/>
            <w:noWrap w:val="0"/>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kern w:val="0"/>
                <w:sz w:val="20"/>
                <w:szCs w:val="20"/>
                <w:u w:val="none"/>
                <w:lang w:val="en-US" w:eastAsia="zh-CN" w:bidi="ar"/>
              </w:rPr>
            </w:pPr>
            <w:r>
              <w:rPr>
                <w:rFonts w:hint="default" w:ascii="仿宋_GB2312" w:hAnsi="宋体" w:eastAsia="仿宋_GB2312" w:cs="仿宋_GB2312"/>
                <w:i w:val="0"/>
                <w:iCs w:val="0"/>
                <w:color w:val="000000"/>
                <w:kern w:val="0"/>
                <w:sz w:val="20"/>
                <w:szCs w:val="20"/>
                <w:u w:val="none"/>
                <w:lang w:val="en-US" w:eastAsia="zh-CN" w:bidi="ar"/>
              </w:rPr>
              <w:t>10</w:t>
            </w:r>
          </w:p>
        </w:tc>
        <w:tc>
          <w:tcPr>
            <w:tcW w:w="1438" w:type="dxa"/>
            <w:noWrap w:val="0"/>
            <w:vAlign w:val="center"/>
          </w:tcPr>
          <w:p>
            <w:pPr>
              <w:widowControl/>
              <w:jc w:val="left"/>
              <w:rPr>
                <w:rFonts w:eastAsia="仿宋_GB2312"/>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6" w:type="dxa"/>
            <w:vMerge w:val="continue"/>
            <w:noWrap w:val="0"/>
            <w:vAlign w:val="center"/>
          </w:tcPr>
          <w:p>
            <w:pPr>
              <w:jc w:val="left"/>
              <w:rPr>
                <w:rFonts w:eastAsia="仿宋_GB2312"/>
                <w:color w:val="000000"/>
                <w:kern w:val="0"/>
                <w:szCs w:val="21"/>
              </w:rPr>
            </w:pPr>
          </w:p>
        </w:tc>
        <w:tc>
          <w:tcPr>
            <w:tcW w:w="1390" w:type="dxa"/>
            <w:vMerge w:val="continue"/>
            <w:noWrap w:val="0"/>
            <w:vAlign w:val="center"/>
          </w:tcPr>
          <w:p>
            <w:pPr>
              <w:widowControl/>
              <w:jc w:val="center"/>
              <w:rPr>
                <w:rFonts w:eastAsia="仿宋_GB2312"/>
                <w:color w:val="000000"/>
                <w:kern w:val="0"/>
                <w:szCs w:val="21"/>
              </w:rPr>
            </w:pPr>
          </w:p>
        </w:tc>
        <w:tc>
          <w:tcPr>
            <w:tcW w:w="1244" w:type="dxa"/>
            <w:noWrap w:val="0"/>
            <w:vAlign w:val="center"/>
          </w:tcPr>
          <w:p>
            <w:pPr>
              <w:keepNext w:val="0"/>
              <w:keepLines w:val="0"/>
              <w:widowControl/>
              <w:suppressLineNumbers w:val="0"/>
              <w:jc w:val="left"/>
              <w:textAlignment w:val="center"/>
              <w:rPr>
                <w:rFonts w:hint="eastAsia" w:ascii="Times New Roman" w:hAnsi="Times New Roman" w:eastAsia="仿宋_GB2312" w:cs="Times New Roman"/>
                <w:color w:val="000000"/>
                <w:kern w:val="0"/>
                <w:szCs w:val="21"/>
                <w:lang w:val="en-US" w:eastAsia="zh-CN"/>
              </w:rPr>
            </w:pPr>
            <w:r>
              <w:rPr>
                <w:rFonts w:hint="eastAsia" w:ascii="Times New Roman" w:hAnsi="Times New Roman" w:eastAsia="仿宋_GB2312" w:cs="Times New Roman"/>
                <w:color w:val="000000"/>
                <w:kern w:val="0"/>
                <w:szCs w:val="21"/>
                <w:lang w:val="en-US" w:eastAsia="zh-CN"/>
              </w:rPr>
              <w:t>社会成本指标</w:t>
            </w:r>
          </w:p>
        </w:tc>
        <w:tc>
          <w:tcPr>
            <w:tcW w:w="1206" w:type="dxa"/>
            <w:gridSpan w:val="2"/>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资金使用合规</w:t>
            </w:r>
          </w:p>
        </w:tc>
        <w:tc>
          <w:tcPr>
            <w:tcW w:w="1197" w:type="dxa"/>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kern w:val="0"/>
                <w:sz w:val="20"/>
                <w:szCs w:val="20"/>
                <w:u w:val="none"/>
                <w:lang w:val="en-US" w:eastAsia="zh-CN" w:bidi="ar"/>
              </w:rPr>
            </w:pPr>
            <w:r>
              <w:rPr>
                <w:rFonts w:hint="default" w:ascii="仿宋_GB2312" w:hAnsi="宋体" w:eastAsia="仿宋_GB2312" w:cs="仿宋_GB2312"/>
                <w:i w:val="0"/>
                <w:iCs w:val="0"/>
                <w:color w:val="000000"/>
                <w:kern w:val="0"/>
                <w:sz w:val="20"/>
                <w:szCs w:val="20"/>
                <w:u w:val="none"/>
                <w:lang w:val="en-US" w:eastAsia="zh-CN" w:bidi="ar"/>
              </w:rPr>
              <w:t>合规</w:t>
            </w:r>
          </w:p>
        </w:tc>
        <w:tc>
          <w:tcPr>
            <w:tcW w:w="1131" w:type="dxa"/>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kern w:val="0"/>
                <w:sz w:val="20"/>
                <w:szCs w:val="20"/>
                <w:u w:val="none"/>
                <w:lang w:val="en-US" w:eastAsia="zh-CN" w:bidi="ar"/>
              </w:rPr>
            </w:pPr>
            <w:r>
              <w:rPr>
                <w:rFonts w:hint="default" w:ascii="仿宋_GB2312" w:hAnsi="宋体" w:eastAsia="仿宋_GB2312" w:cs="仿宋_GB2312"/>
                <w:i w:val="0"/>
                <w:iCs w:val="0"/>
                <w:color w:val="000000"/>
                <w:kern w:val="0"/>
                <w:sz w:val="20"/>
                <w:szCs w:val="20"/>
                <w:u w:val="none"/>
                <w:lang w:val="en-US" w:eastAsia="zh-CN" w:bidi="ar"/>
              </w:rPr>
              <w:t>合规</w:t>
            </w:r>
          </w:p>
        </w:tc>
        <w:tc>
          <w:tcPr>
            <w:tcW w:w="708" w:type="dxa"/>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kern w:val="0"/>
                <w:sz w:val="20"/>
                <w:szCs w:val="20"/>
                <w:u w:val="none"/>
                <w:lang w:val="en-US" w:eastAsia="zh-CN" w:bidi="ar"/>
              </w:rPr>
            </w:pPr>
            <w:r>
              <w:rPr>
                <w:rFonts w:hint="default" w:ascii="仿宋_GB2312" w:hAnsi="宋体" w:eastAsia="仿宋_GB2312" w:cs="仿宋_GB2312"/>
                <w:i w:val="0"/>
                <w:iCs w:val="0"/>
                <w:color w:val="000000"/>
                <w:kern w:val="0"/>
                <w:sz w:val="20"/>
                <w:szCs w:val="20"/>
                <w:u w:val="none"/>
                <w:lang w:val="en-US" w:eastAsia="zh-CN" w:bidi="ar"/>
              </w:rPr>
              <w:t>10</w:t>
            </w:r>
          </w:p>
        </w:tc>
        <w:tc>
          <w:tcPr>
            <w:tcW w:w="933" w:type="dxa"/>
            <w:noWrap w:val="0"/>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kern w:val="0"/>
                <w:sz w:val="20"/>
                <w:szCs w:val="20"/>
                <w:u w:val="none"/>
                <w:lang w:val="en-US" w:eastAsia="zh-CN" w:bidi="ar"/>
              </w:rPr>
            </w:pPr>
            <w:r>
              <w:rPr>
                <w:rFonts w:hint="default" w:ascii="仿宋_GB2312" w:hAnsi="宋体" w:eastAsia="仿宋_GB2312" w:cs="仿宋_GB2312"/>
                <w:i w:val="0"/>
                <w:iCs w:val="0"/>
                <w:color w:val="000000"/>
                <w:kern w:val="0"/>
                <w:sz w:val="20"/>
                <w:szCs w:val="20"/>
                <w:u w:val="none"/>
                <w:lang w:val="en-US" w:eastAsia="zh-CN" w:bidi="ar"/>
              </w:rPr>
              <w:t>10</w:t>
            </w:r>
          </w:p>
        </w:tc>
        <w:tc>
          <w:tcPr>
            <w:tcW w:w="1438" w:type="dxa"/>
            <w:noWrap w:val="0"/>
            <w:vAlign w:val="center"/>
          </w:tcPr>
          <w:p>
            <w:pPr>
              <w:widowControl/>
              <w:jc w:val="left"/>
              <w:rPr>
                <w:rFonts w:eastAsia="仿宋_GB2312"/>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44" w:type="dxa"/>
            <w:gridSpan w:val="7"/>
            <w:noWrap w:val="0"/>
            <w:vAlign w:val="center"/>
          </w:tcPr>
          <w:p>
            <w:pPr>
              <w:widowControl/>
              <w:jc w:val="center"/>
              <w:rPr>
                <w:rFonts w:eastAsia="仿宋_GB2312"/>
                <w:color w:val="000000"/>
                <w:kern w:val="0"/>
                <w:szCs w:val="21"/>
              </w:rPr>
            </w:pPr>
            <w:r>
              <w:rPr>
                <w:rFonts w:eastAsia="仿宋_GB2312"/>
                <w:color w:val="000000"/>
                <w:kern w:val="0"/>
                <w:szCs w:val="21"/>
              </w:rPr>
              <w:t>总分</w:t>
            </w:r>
          </w:p>
        </w:tc>
        <w:tc>
          <w:tcPr>
            <w:tcW w:w="708" w:type="dxa"/>
            <w:noWrap w:val="0"/>
            <w:vAlign w:val="center"/>
          </w:tcPr>
          <w:p>
            <w:pPr>
              <w:widowControl/>
              <w:jc w:val="center"/>
              <w:rPr>
                <w:rFonts w:eastAsia="仿宋_GB2312"/>
                <w:color w:val="000000"/>
                <w:kern w:val="0"/>
                <w:szCs w:val="21"/>
              </w:rPr>
            </w:pPr>
            <w:r>
              <w:rPr>
                <w:rFonts w:eastAsia="仿宋_GB2312"/>
                <w:color w:val="000000"/>
                <w:kern w:val="0"/>
                <w:szCs w:val="21"/>
              </w:rPr>
              <w:t>100</w:t>
            </w:r>
          </w:p>
        </w:tc>
        <w:tc>
          <w:tcPr>
            <w:tcW w:w="933" w:type="dxa"/>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97</w:t>
            </w:r>
          </w:p>
        </w:tc>
        <w:tc>
          <w:tcPr>
            <w:tcW w:w="143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bl>
    <w:p>
      <w:pPr>
        <w:spacing w:line="200" w:lineRule="exact"/>
        <w:jc w:val="both"/>
      </w:pPr>
    </w:p>
    <w:p/>
    <w:p/>
    <w:p/>
    <w:p/>
    <w:p/>
    <w:p/>
    <w:p/>
    <w:p/>
    <w:p/>
    <w:p/>
    <w:p/>
    <w:p/>
    <w:p/>
    <w:p/>
    <w:p/>
    <w:p/>
    <w:p/>
    <w:p/>
    <w:p/>
    <w:p/>
    <w:p/>
    <w:p/>
    <w:p/>
    <w:p/>
    <w:p/>
    <w:p/>
    <w:p/>
    <w:p/>
    <w:p/>
    <w:p/>
    <w:p/>
    <w:p/>
    <w:p/>
    <w:p/>
    <w:p/>
    <w:p/>
    <w:p/>
    <w:p>
      <w:pPr>
        <w:spacing w:line="600" w:lineRule="exact"/>
        <w:ind w:right="-78" w:rightChars="-37"/>
        <w:rPr>
          <w:rFonts w:hint="eastAsia" w:ascii="黑体" w:hAnsi="宋体" w:eastAsia="黑体"/>
          <w:kern w:val="0"/>
          <w:sz w:val="32"/>
          <w:szCs w:val="32"/>
        </w:rPr>
      </w:pPr>
      <w:r>
        <w:rPr>
          <w:rFonts w:ascii="仿宋_GB2312" w:hAnsi="新宋体"/>
          <w:sz w:val="28"/>
          <w:szCs w:val="28"/>
        </w:rPr>
        <w:t xml:space="preserve"> </w:t>
      </w:r>
    </w:p>
    <w:p>
      <w:pPr>
        <w:spacing w:line="560" w:lineRule="exact"/>
        <w:jc w:val="center"/>
        <w:rPr>
          <w:rFonts w:hint="eastAsia" w:ascii="Times New Roman" w:hAnsi="Times New Roman"/>
          <w:kern w:val="0"/>
          <w:sz w:val="44"/>
          <w:szCs w:val="44"/>
        </w:rPr>
      </w:pPr>
      <w:r>
        <w:rPr>
          <w:rFonts w:hint="eastAsia" w:ascii="方正小标宋_GBK" w:hAnsi="方正小标宋_GBK" w:eastAsia="方正小标宋_GBK"/>
          <w:kern w:val="0"/>
          <w:sz w:val="44"/>
          <w:szCs w:val="44"/>
          <w:lang w:eastAsia="zh-CN"/>
        </w:rPr>
        <w:t>江永县桃川镇中心幼儿园</w:t>
      </w:r>
      <w:r>
        <w:rPr>
          <w:rFonts w:ascii="方正小标宋_GBK" w:hAnsi="方正小标宋_GBK" w:eastAsia="方正小标宋_GBK"/>
          <w:kern w:val="0"/>
          <w:sz w:val="44"/>
          <w:szCs w:val="44"/>
        </w:rPr>
        <w:t>部门整体支出绩效评价表</w:t>
      </w:r>
    </w:p>
    <w:tbl>
      <w:tblPr>
        <w:tblStyle w:val="5"/>
        <w:tblW w:w="10608" w:type="dxa"/>
        <w:jc w:val="center"/>
        <w:tblLayout w:type="fixed"/>
        <w:tblCellMar>
          <w:top w:w="0" w:type="dxa"/>
          <w:left w:w="108" w:type="dxa"/>
          <w:bottom w:w="0" w:type="dxa"/>
          <w:right w:w="108" w:type="dxa"/>
        </w:tblCellMar>
      </w:tblPr>
      <w:tblGrid>
        <w:gridCol w:w="518"/>
        <w:gridCol w:w="416"/>
        <w:gridCol w:w="432"/>
        <w:gridCol w:w="245"/>
        <w:gridCol w:w="416"/>
        <w:gridCol w:w="1194"/>
        <w:gridCol w:w="478"/>
        <w:gridCol w:w="2977"/>
        <w:gridCol w:w="3402"/>
        <w:gridCol w:w="522"/>
        <w:gridCol w:w="8"/>
      </w:tblGrid>
      <w:tr>
        <w:tblPrEx>
          <w:tblCellMar>
            <w:top w:w="0" w:type="dxa"/>
            <w:left w:w="108" w:type="dxa"/>
            <w:bottom w:w="0" w:type="dxa"/>
            <w:right w:w="108" w:type="dxa"/>
          </w:tblCellMar>
        </w:tblPrEx>
        <w:trPr>
          <w:gridAfter w:val="1"/>
          <w:wAfter w:w="8" w:type="dxa"/>
          <w:jc w:val="center"/>
        </w:trPr>
        <w:tc>
          <w:tcPr>
            <w:tcW w:w="51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一级指标</w:t>
            </w:r>
          </w:p>
        </w:tc>
        <w:tc>
          <w:tcPr>
            <w:tcW w:w="416"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分值</w:t>
            </w:r>
          </w:p>
        </w:tc>
        <w:tc>
          <w:tcPr>
            <w:tcW w:w="677" w:type="dxa"/>
            <w:gridSpan w:val="2"/>
            <w:tcBorders>
              <w:top w:val="single" w:color="auto" w:sz="4" w:space="0"/>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二级指标</w:t>
            </w:r>
          </w:p>
        </w:tc>
        <w:tc>
          <w:tcPr>
            <w:tcW w:w="416"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分值</w:t>
            </w:r>
          </w:p>
        </w:tc>
        <w:tc>
          <w:tcPr>
            <w:tcW w:w="1194"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三级</w:t>
            </w:r>
          </w:p>
          <w:p>
            <w:pPr>
              <w:widowControl/>
              <w:jc w:val="center"/>
              <w:rPr>
                <w:rFonts w:eastAsia="仿宋_GB2312"/>
                <w:kern w:val="0"/>
                <w:sz w:val="20"/>
                <w:szCs w:val="20"/>
              </w:rPr>
            </w:pPr>
            <w:r>
              <w:rPr>
                <w:rFonts w:eastAsia="仿宋_GB2312"/>
                <w:kern w:val="0"/>
                <w:sz w:val="20"/>
                <w:szCs w:val="20"/>
              </w:rPr>
              <w:t>指标</w:t>
            </w:r>
          </w:p>
        </w:tc>
        <w:tc>
          <w:tcPr>
            <w:tcW w:w="478"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分值</w:t>
            </w:r>
          </w:p>
        </w:tc>
        <w:tc>
          <w:tcPr>
            <w:tcW w:w="2977"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评价标准</w:t>
            </w:r>
          </w:p>
        </w:tc>
        <w:tc>
          <w:tcPr>
            <w:tcW w:w="3402"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指标说明</w:t>
            </w:r>
          </w:p>
        </w:tc>
        <w:tc>
          <w:tcPr>
            <w:tcW w:w="522"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得分</w:t>
            </w:r>
          </w:p>
        </w:tc>
      </w:tr>
      <w:tr>
        <w:tblPrEx>
          <w:tblCellMar>
            <w:top w:w="0" w:type="dxa"/>
            <w:left w:w="108" w:type="dxa"/>
            <w:bottom w:w="0" w:type="dxa"/>
            <w:right w:w="108" w:type="dxa"/>
          </w:tblCellMar>
        </w:tblPrEx>
        <w:trPr>
          <w:gridAfter w:val="1"/>
          <w:wAfter w:w="8" w:type="dxa"/>
          <w:trHeight w:val="1814" w:hRule="atLeast"/>
          <w:jc w:val="center"/>
        </w:trPr>
        <w:tc>
          <w:tcPr>
            <w:tcW w:w="518" w:type="dxa"/>
            <w:vMerge w:val="restart"/>
            <w:tcBorders>
              <w:top w:val="nil"/>
              <w:left w:val="single" w:color="auto" w:sz="4" w:space="0"/>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投入</w:t>
            </w:r>
          </w:p>
        </w:tc>
        <w:tc>
          <w:tcPr>
            <w:tcW w:w="416" w:type="dxa"/>
            <w:vMerge w:val="restart"/>
            <w:tcBorders>
              <w:top w:val="nil"/>
              <w:left w:val="nil"/>
              <w:bottom w:val="single" w:color="000000"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10</w:t>
            </w:r>
          </w:p>
        </w:tc>
        <w:tc>
          <w:tcPr>
            <w:tcW w:w="677" w:type="dxa"/>
            <w:gridSpan w:val="2"/>
            <w:vMerge w:val="restart"/>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预算配置</w:t>
            </w:r>
          </w:p>
        </w:tc>
        <w:tc>
          <w:tcPr>
            <w:tcW w:w="416" w:type="dxa"/>
            <w:vMerge w:val="restart"/>
            <w:tcBorders>
              <w:top w:val="nil"/>
              <w:left w:val="nil"/>
              <w:bottom w:val="single" w:color="000000"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10</w:t>
            </w:r>
          </w:p>
        </w:tc>
        <w:tc>
          <w:tcPr>
            <w:tcW w:w="1194"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在职人员控制率</w:t>
            </w:r>
          </w:p>
        </w:tc>
        <w:tc>
          <w:tcPr>
            <w:tcW w:w="478"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nil"/>
              <w:right w:val="nil"/>
            </w:tcBorders>
            <w:noWrap w:val="0"/>
            <w:vAlign w:val="center"/>
          </w:tcPr>
          <w:p>
            <w:pPr>
              <w:widowControl/>
              <w:jc w:val="left"/>
              <w:rPr>
                <w:rFonts w:eastAsia="仿宋_GB2312"/>
                <w:kern w:val="0"/>
                <w:sz w:val="20"/>
                <w:szCs w:val="20"/>
              </w:rPr>
            </w:pPr>
            <w:r>
              <w:rPr>
                <w:rFonts w:eastAsia="仿宋_GB2312"/>
                <w:kern w:val="0"/>
                <w:sz w:val="20"/>
                <w:szCs w:val="20"/>
              </w:rPr>
              <w:t>以100%</w:t>
            </w:r>
            <w:r>
              <w:rPr>
                <w:rFonts w:ascii="仿宋_GB2312" w:hAnsi="仿宋_GB2312" w:eastAsia="仿宋_GB2312"/>
                <w:kern w:val="0"/>
                <w:sz w:val="20"/>
                <w:szCs w:val="20"/>
              </w:rPr>
              <w:t>为标准。在职人员控制率</w:t>
            </w:r>
            <w:r>
              <w:rPr>
                <w:rFonts w:hint="eastAsia" w:ascii="宋体" w:hAnsi="宋体"/>
                <w:kern w:val="0"/>
                <w:sz w:val="20"/>
                <w:szCs w:val="20"/>
              </w:rPr>
              <w:t>≦</w:t>
            </w:r>
            <w:r>
              <w:rPr>
                <w:rFonts w:eastAsia="仿宋_GB2312"/>
                <w:kern w:val="0"/>
                <w:sz w:val="20"/>
                <w:szCs w:val="20"/>
              </w:rPr>
              <w:t>100%</w:t>
            </w:r>
            <w:r>
              <w:rPr>
                <w:rFonts w:ascii="仿宋_GB2312" w:hAnsi="仿宋_GB2312" w:eastAsia="仿宋_GB2312"/>
                <w:kern w:val="0"/>
                <w:sz w:val="20"/>
                <w:szCs w:val="20"/>
              </w:rPr>
              <w:t>，计</w:t>
            </w:r>
            <w:r>
              <w:rPr>
                <w:rFonts w:eastAsia="仿宋_GB2312"/>
                <w:kern w:val="0"/>
                <w:sz w:val="20"/>
                <w:szCs w:val="20"/>
              </w:rPr>
              <w:t>5</w:t>
            </w:r>
            <w:r>
              <w:rPr>
                <w:rFonts w:ascii="仿宋_GB2312" w:hAnsi="仿宋_GB2312" w:eastAsia="仿宋_GB2312"/>
                <w:kern w:val="0"/>
                <w:sz w:val="20"/>
                <w:szCs w:val="20"/>
              </w:rPr>
              <w:t>分；每超过一个百分点扣</w:t>
            </w:r>
            <w:r>
              <w:rPr>
                <w:rFonts w:eastAsia="仿宋_GB2312"/>
                <w:kern w:val="0"/>
                <w:sz w:val="20"/>
                <w:szCs w:val="20"/>
              </w:rPr>
              <w:t>0.5</w:t>
            </w:r>
            <w:r>
              <w:rPr>
                <w:rFonts w:ascii="仿宋_GB2312" w:hAnsi="仿宋_GB2312" w:eastAsia="仿宋_GB2312"/>
                <w:kern w:val="0"/>
                <w:sz w:val="20"/>
                <w:szCs w:val="20"/>
              </w:rPr>
              <w:t>分，扣完为止。</w:t>
            </w:r>
          </w:p>
        </w:tc>
        <w:tc>
          <w:tcPr>
            <w:tcW w:w="3402" w:type="dxa"/>
            <w:tcBorders>
              <w:top w:val="nil"/>
              <w:left w:val="single" w:color="auto" w:sz="4" w:space="0"/>
              <w:bottom w:val="single" w:color="auto" w:sz="4" w:space="0"/>
              <w:right w:val="single" w:color="auto" w:sz="4" w:space="0"/>
            </w:tcBorders>
            <w:noWrap w:val="0"/>
            <w:vAlign w:val="center"/>
          </w:tcPr>
          <w:p>
            <w:pPr>
              <w:widowControl/>
              <w:jc w:val="left"/>
              <w:rPr>
                <w:rFonts w:hint="eastAsia" w:eastAsia="仿宋_GB2312"/>
                <w:kern w:val="0"/>
                <w:sz w:val="20"/>
                <w:szCs w:val="20"/>
              </w:rPr>
            </w:pPr>
            <w:r>
              <w:rPr>
                <w:rFonts w:eastAsia="仿宋_GB2312"/>
                <w:kern w:val="0"/>
                <w:sz w:val="20"/>
                <w:szCs w:val="20"/>
              </w:rPr>
              <w:t>在职人员控制率=</w:t>
            </w:r>
            <w:r>
              <w:rPr>
                <w:rFonts w:ascii="仿宋_GB2312" w:hAnsi="仿宋_GB2312" w:eastAsia="仿宋_GB2312"/>
                <w:kern w:val="0"/>
                <w:sz w:val="20"/>
                <w:szCs w:val="20"/>
              </w:rPr>
              <w:t>（在职人员数</w:t>
            </w:r>
            <w:r>
              <w:rPr>
                <w:rFonts w:eastAsia="仿宋_GB2312"/>
                <w:kern w:val="0"/>
                <w:sz w:val="20"/>
                <w:szCs w:val="20"/>
              </w:rPr>
              <w:t>/</w:t>
            </w:r>
            <w:r>
              <w:rPr>
                <w:rFonts w:ascii="仿宋_GB2312" w:hAnsi="仿宋_GB2312" w:eastAsia="仿宋_GB2312"/>
                <w:kern w:val="0"/>
                <w:sz w:val="20"/>
                <w:szCs w:val="20"/>
              </w:rPr>
              <w:t>编制数）</w:t>
            </w:r>
            <w:r>
              <w:rPr>
                <w:rFonts w:eastAsia="仿宋_GB2312"/>
                <w:kern w:val="0"/>
                <w:sz w:val="20"/>
                <w:szCs w:val="20"/>
              </w:rPr>
              <w:t>×100%</w:t>
            </w:r>
            <w:r>
              <w:rPr>
                <w:rFonts w:ascii="仿宋_GB2312" w:hAnsi="仿宋_GB2312" w:eastAsia="仿宋_GB2312"/>
                <w:kern w:val="0"/>
                <w:sz w:val="20"/>
                <w:szCs w:val="20"/>
              </w:rPr>
              <w:t>，在职人员数：部门（单位）实际在职人数，以</w:t>
            </w:r>
            <w:r>
              <w:rPr>
                <w:kern w:val="0"/>
                <w:sz w:val="20"/>
                <w:szCs w:val="20"/>
              </w:rPr>
              <w:t>市</w:t>
            </w:r>
            <w:r>
              <w:rPr>
                <w:rFonts w:eastAsia="仿宋_GB2312"/>
                <w:kern w:val="0"/>
                <w:sz w:val="20"/>
                <w:szCs w:val="20"/>
              </w:rPr>
              <w:t>财政</w:t>
            </w:r>
            <w:r>
              <w:rPr>
                <w:kern w:val="0"/>
                <w:sz w:val="20"/>
                <w:szCs w:val="20"/>
              </w:rPr>
              <w:t>局</w:t>
            </w:r>
            <w:r>
              <w:rPr>
                <w:rFonts w:eastAsia="仿宋_GB2312"/>
                <w:kern w:val="0"/>
                <w:sz w:val="20"/>
                <w:szCs w:val="20"/>
              </w:rPr>
              <w:t>确定的部门决算编制口径为准。</w:t>
            </w:r>
          </w:p>
          <w:p>
            <w:pPr>
              <w:widowControl/>
              <w:jc w:val="left"/>
              <w:rPr>
                <w:rFonts w:eastAsia="仿宋_GB2312"/>
                <w:kern w:val="0"/>
                <w:sz w:val="20"/>
                <w:szCs w:val="20"/>
              </w:rPr>
            </w:pPr>
            <w:r>
              <w:rPr>
                <w:rFonts w:eastAsia="仿宋_GB2312"/>
                <w:kern w:val="0"/>
                <w:sz w:val="20"/>
                <w:szCs w:val="20"/>
              </w:rPr>
              <w:t>编制数：机构编制部门核定批复的部门（单位）的人员编制数。</w:t>
            </w:r>
          </w:p>
        </w:tc>
        <w:tc>
          <w:tcPr>
            <w:tcW w:w="522" w:type="dxa"/>
            <w:tcBorders>
              <w:top w:val="nil"/>
              <w:left w:val="nil"/>
              <w:bottom w:val="single" w:color="auto" w:sz="4" w:space="0"/>
              <w:right w:val="single" w:color="auto" w:sz="4" w:space="0"/>
            </w:tcBorders>
            <w:noWrap w:val="0"/>
            <w:vAlign w:val="center"/>
          </w:tcPr>
          <w:p>
            <w:pPr>
              <w:widowControl/>
              <w:jc w:val="left"/>
              <w:rPr>
                <w:rFonts w:hint="eastAsia" w:eastAsia="宋体"/>
                <w:kern w:val="0"/>
                <w:sz w:val="24"/>
                <w:lang w:val="en-US" w:eastAsia="zh-CN"/>
              </w:rPr>
            </w:pPr>
            <w:r>
              <w:rPr>
                <w:kern w:val="0"/>
                <w:sz w:val="24"/>
              </w:rPr>
              <w:t>　</w:t>
            </w:r>
            <w:r>
              <w:rPr>
                <w:rFonts w:hint="eastAsia"/>
                <w:kern w:val="0"/>
                <w:sz w:val="24"/>
                <w:lang w:val="en-US" w:eastAsia="zh-CN"/>
              </w:rPr>
              <w:t>5</w:t>
            </w:r>
          </w:p>
        </w:tc>
      </w:tr>
      <w:tr>
        <w:tblPrEx>
          <w:tblCellMar>
            <w:top w:w="0" w:type="dxa"/>
            <w:left w:w="108" w:type="dxa"/>
            <w:bottom w:w="0" w:type="dxa"/>
            <w:right w:w="108" w:type="dxa"/>
          </w:tblCellMar>
        </w:tblPrEx>
        <w:trPr>
          <w:gridAfter w:val="1"/>
          <w:wAfter w:w="8" w:type="dxa"/>
          <w:jc w:val="center"/>
        </w:trPr>
        <w:tc>
          <w:tcPr>
            <w:tcW w:w="518"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变动率</w:t>
            </w:r>
          </w:p>
        </w:tc>
        <w:tc>
          <w:tcPr>
            <w:tcW w:w="478"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变动率</w:t>
            </w:r>
            <w:r>
              <w:rPr>
                <w:rFonts w:hint="eastAsia" w:ascii="宋体" w:hAnsi="宋体"/>
                <w:kern w:val="0"/>
                <w:sz w:val="20"/>
                <w:szCs w:val="20"/>
              </w:rPr>
              <w:t>≦</w:t>
            </w:r>
            <w:r>
              <w:rPr>
                <w:rFonts w:eastAsia="仿宋_GB2312"/>
                <w:kern w:val="0"/>
                <w:sz w:val="20"/>
                <w:szCs w:val="20"/>
              </w:rPr>
              <w:t>0,</w:t>
            </w:r>
            <w:r>
              <w:rPr>
                <w:rFonts w:ascii="仿宋_GB2312" w:hAnsi="仿宋_GB2312" w:eastAsia="仿宋_GB2312"/>
                <w:kern w:val="0"/>
                <w:sz w:val="20"/>
                <w:szCs w:val="20"/>
              </w:rPr>
              <w:t>计</w:t>
            </w:r>
            <w:r>
              <w:rPr>
                <w:kern w:val="0"/>
                <w:sz w:val="20"/>
                <w:szCs w:val="20"/>
              </w:rPr>
              <w:t>5</w:t>
            </w:r>
            <w:r>
              <w:rPr>
                <w:rFonts w:eastAsia="仿宋_GB2312"/>
                <w:kern w:val="0"/>
                <w:sz w:val="20"/>
                <w:szCs w:val="20"/>
              </w:rPr>
              <w:t>分；“</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w:t>
            </w:r>
            <w:r>
              <w:rPr>
                <w:rFonts w:eastAsia="仿宋_GB2312"/>
                <w:kern w:val="0"/>
                <w:sz w:val="20"/>
                <w:szCs w:val="20"/>
              </w:rPr>
              <w:t>0</w:t>
            </w:r>
            <w:r>
              <w:rPr>
                <w:rFonts w:ascii="仿宋_GB2312" w:hAnsi="仿宋_GB2312" w:eastAsia="仿宋_GB2312"/>
                <w:kern w:val="0"/>
                <w:sz w:val="20"/>
                <w:szCs w:val="20"/>
              </w:rPr>
              <w:t>，每超过一个百分点扣</w:t>
            </w:r>
            <w:r>
              <w:rPr>
                <w:rFonts w:eastAsia="仿宋_GB2312"/>
                <w:kern w:val="0"/>
                <w:sz w:val="20"/>
                <w:szCs w:val="20"/>
              </w:rPr>
              <w:t>0.8</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变动率</w:t>
            </w:r>
            <w:r>
              <w:rPr>
                <w:rFonts w:eastAsia="仿宋_GB2312"/>
                <w:kern w:val="0"/>
                <w:sz w:val="20"/>
                <w:szCs w:val="20"/>
              </w:rPr>
              <w:t>=[</w:t>
            </w:r>
            <w:r>
              <w:rPr>
                <w:rFonts w:ascii="仿宋_GB2312" w:hAnsi="仿宋_GB2312" w:eastAsia="仿宋_GB2312"/>
                <w:kern w:val="0"/>
                <w:sz w:val="20"/>
                <w:szCs w:val="20"/>
              </w:rPr>
              <w:t>（本年度</w:t>
            </w: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预算数</w:t>
            </w:r>
            <w:r>
              <w:rPr>
                <w:rFonts w:eastAsia="仿宋_GB2312"/>
                <w:kern w:val="0"/>
                <w:sz w:val="20"/>
                <w:szCs w:val="20"/>
              </w:rPr>
              <w:t>-</w:t>
            </w:r>
            <w:r>
              <w:rPr>
                <w:rFonts w:ascii="仿宋_GB2312" w:hAnsi="仿宋_GB2312" w:eastAsia="仿宋_GB2312"/>
                <w:kern w:val="0"/>
                <w:sz w:val="20"/>
                <w:szCs w:val="20"/>
              </w:rPr>
              <w:t>上年度</w:t>
            </w: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预算数）</w:t>
            </w:r>
            <w:r>
              <w:rPr>
                <w:rFonts w:eastAsia="仿宋_GB2312"/>
                <w:kern w:val="0"/>
                <w:sz w:val="20"/>
                <w:szCs w:val="20"/>
              </w:rPr>
              <w:t>/</w:t>
            </w:r>
            <w:r>
              <w:rPr>
                <w:rFonts w:ascii="仿宋_GB2312" w:hAnsi="仿宋_GB2312" w:eastAsia="仿宋_GB2312"/>
                <w:kern w:val="0"/>
                <w:sz w:val="20"/>
                <w:szCs w:val="20"/>
              </w:rPr>
              <w:t>上年度</w:t>
            </w: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预算数</w:t>
            </w:r>
            <w:r>
              <w:rPr>
                <w:rFonts w:eastAsia="仿宋_GB2312"/>
                <w:kern w:val="0"/>
                <w:sz w:val="20"/>
                <w:szCs w:val="20"/>
              </w:rPr>
              <w:t>]×100%</w:t>
            </w:r>
          </w:p>
        </w:tc>
        <w:tc>
          <w:tcPr>
            <w:tcW w:w="522" w:type="dxa"/>
            <w:tcBorders>
              <w:top w:val="nil"/>
              <w:left w:val="nil"/>
              <w:bottom w:val="single" w:color="auto" w:sz="4" w:space="0"/>
              <w:right w:val="single" w:color="auto" w:sz="4" w:space="0"/>
            </w:tcBorders>
            <w:noWrap w:val="0"/>
            <w:vAlign w:val="center"/>
          </w:tcPr>
          <w:p>
            <w:pPr>
              <w:widowControl/>
              <w:jc w:val="left"/>
              <w:rPr>
                <w:rFonts w:hint="eastAsia" w:eastAsia="宋体"/>
                <w:kern w:val="0"/>
                <w:sz w:val="24"/>
                <w:lang w:val="en-US" w:eastAsia="zh-CN"/>
              </w:rPr>
            </w:pPr>
            <w:r>
              <w:rPr>
                <w:kern w:val="0"/>
                <w:sz w:val="24"/>
              </w:rPr>
              <w:t>　</w:t>
            </w:r>
            <w:r>
              <w:rPr>
                <w:rFonts w:hint="eastAsia"/>
                <w:kern w:val="0"/>
                <w:sz w:val="24"/>
                <w:lang w:val="en-US" w:eastAsia="zh-CN"/>
              </w:rPr>
              <w:t>5</w:t>
            </w:r>
          </w:p>
        </w:tc>
      </w:tr>
      <w:tr>
        <w:tblPrEx>
          <w:tblCellMar>
            <w:top w:w="0" w:type="dxa"/>
            <w:left w:w="108" w:type="dxa"/>
            <w:bottom w:w="0" w:type="dxa"/>
            <w:right w:w="108" w:type="dxa"/>
          </w:tblCellMar>
        </w:tblPrEx>
        <w:trPr>
          <w:gridAfter w:val="1"/>
          <w:wAfter w:w="8" w:type="dxa"/>
          <w:jc w:val="center"/>
        </w:trPr>
        <w:tc>
          <w:tcPr>
            <w:tcW w:w="518"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过                                                                                                                                       程</w:t>
            </w:r>
          </w:p>
        </w:tc>
        <w:tc>
          <w:tcPr>
            <w:tcW w:w="416" w:type="dxa"/>
            <w:vMerge w:val="restart"/>
            <w:tcBorders>
              <w:top w:val="nil"/>
              <w:left w:val="nil"/>
              <w:bottom w:val="single" w:color="000000"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60</w:t>
            </w:r>
          </w:p>
        </w:tc>
        <w:tc>
          <w:tcPr>
            <w:tcW w:w="677" w:type="dxa"/>
            <w:gridSpan w:val="2"/>
            <w:vMerge w:val="restart"/>
            <w:tcBorders>
              <w:top w:val="nil"/>
              <w:left w:val="nil"/>
              <w:bottom w:val="single" w:color="000000"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预算执行</w:t>
            </w:r>
          </w:p>
        </w:tc>
        <w:tc>
          <w:tcPr>
            <w:tcW w:w="416" w:type="dxa"/>
            <w:vMerge w:val="restart"/>
            <w:tcBorders>
              <w:top w:val="nil"/>
              <w:left w:val="nil"/>
              <w:bottom w:val="single" w:color="000000"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20</w:t>
            </w:r>
          </w:p>
        </w:tc>
        <w:tc>
          <w:tcPr>
            <w:tcW w:w="1194"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预算完成率</w:t>
            </w:r>
          </w:p>
        </w:tc>
        <w:tc>
          <w:tcPr>
            <w:tcW w:w="478"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计满分，每低于</w:t>
            </w:r>
            <w:r>
              <w:rPr>
                <w:rFonts w:eastAsia="仿宋_GB2312"/>
                <w:kern w:val="0"/>
                <w:sz w:val="20"/>
                <w:szCs w:val="20"/>
              </w:rPr>
              <w:t>5%</w:t>
            </w:r>
            <w:r>
              <w:rPr>
                <w:rFonts w:ascii="仿宋_GB2312" w:hAnsi="仿宋_GB2312" w:eastAsia="仿宋_GB2312"/>
                <w:kern w:val="0"/>
                <w:sz w:val="20"/>
                <w:szCs w:val="20"/>
              </w:rPr>
              <w:t>扣</w:t>
            </w:r>
            <w:r>
              <w:rPr>
                <w:rFonts w:eastAsia="仿宋_GB2312"/>
                <w:kern w:val="0"/>
                <w:sz w:val="20"/>
                <w:szCs w:val="20"/>
              </w:rPr>
              <w:t>2</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预算完成率=</w:t>
            </w:r>
            <w:r>
              <w:rPr>
                <w:rFonts w:ascii="仿宋_GB2312" w:hAnsi="仿宋_GB2312" w:eastAsia="仿宋_GB2312"/>
                <w:kern w:val="0"/>
                <w:sz w:val="20"/>
                <w:szCs w:val="20"/>
              </w:rPr>
              <w:t>（上年结转</w:t>
            </w:r>
            <w:r>
              <w:rPr>
                <w:rFonts w:eastAsia="仿宋_GB2312"/>
                <w:kern w:val="0"/>
                <w:sz w:val="20"/>
                <w:szCs w:val="20"/>
              </w:rPr>
              <w:t>+</w:t>
            </w:r>
            <w:r>
              <w:rPr>
                <w:rFonts w:ascii="仿宋_GB2312" w:hAnsi="仿宋_GB2312" w:eastAsia="仿宋_GB2312"/>
                <w:kern w:val="0"/>
                <w:sz w:val="20"/>
                <w:szCs w:val="20"/>
              </w:rPr>
              <w:t>年初预算</w:t>
            </w:r>
            <w:r>
              <w:rPr>
                <w:rFonts w:eastAsia="仿宋_GB2312"/>
                <w:kern w:val="0"/>
                <w:sz w:val="20"/>
                <w:szCs w:val="20"/>
              </w:rPr>
              <w:t>+</w:t>
            </w:r>
            <w:r>
              <w:rPr>
                <w:rFonts w:ascii="仿宋_GB2312" w:hAnsi="仿宋_GB2312" w:eastAsia="仿宋_GB2312"/>
                <w:kern w:val="0"/>
                <w:sz w:val="20"/>
                <w:szCs w:val="20"/>
              </w:rPr>
              <w:t>本年追加预算</w:t>
            </w:r>
            <w:r>
              <w:rPr>
                <w:rFonts w:eastAsia="仿宋_GB2312"/>
                <w:kern w:val="0"/>
                <w:sz w:val="20"/>
                <w:szCs w:val="20"/>
              </w:rPr>
              <w:t>-</w:t>
            </w:r>
            <w:r>
              <w:rPr>
                <w:rFonts w:ascii="仿宋_GB2312" w:hAnsi="仿宋_GB2312" w:eastAsia="仿宋_GB2312"/>
                <w:kern w:val="0"/>
                <w:sz w:val="20"/>
                <w:szCs w:val="20"/>
              </w:rPr>
              <w:t>年末结余）</w:t>
            </w:r>
            <w:r>
              <w:rPr>
                <w:rFonts w:eastAsia="仿宋_GB2312"/>
                <w:kern w:val="0"/>
                <w:sz w:val="20"/>
                <w:szCs w:val="20"/>
              </w:rPr>
              <w:t>/</w:t>
            </w:r>
            <w:r>
              <w:rPr>
                <w:rFonts w:ascii="仿宋_GB2312" w:hAnsi="仿宋_GB2312" w:eastAsia="仿宋_GB2312"/>
                <w:kern w:val="0"/>
                <w:sz w:val="20"/>
                <w:szCs w:val="20"/>
              </w:rPr>
              <w:t>（上年结转</w:t>
            </w:r>
            <w:r>
              <w:rPr>
                <w:rFonts w:eastAsia="仿宋_GB2312"/>
                <w:kern w:val="0"/>
                <w:sz w:val="20"/>
                <w:szCs w:val="20"/>
              </w:rPr>
              <w:t>+</w:t>
            </w:r>
            <w:r>
              <w:rPr>
                <w:rFonts w:ascii="仿宋_GB2312" w:hAnsi="仿宋_GB2312" w:eastAsia="仿宋_GB2312"/>
                <w:kern w:val="0"/>
                <w:sz w:val="20"/>
                <w:szCs w:val="20"/>
              </w:rPr>
              <w:t>年初预算</w:t>
            </w:r>
            <w:r>
              <w:rPr>
                <w:rFonts w:eastAsia="仿宋_GB2312"/>
                <w:kern w:val="0"/>
                <w:sz w:val="20"/>
                <w:szCs w:val="20"/>
              </w:rPr>
              <w:t>+</w:t>
            </w:r>
            <w:r>
              <w:rPr>
                <w:rFonts w:ascii="仿宋_GB2312" w:hAnsi="仿宋_GB2312" w:eastAsia="仿宋_GB2312"/>
                <w:kern w:val="0"/>
                <w:sz w:val="20"/>
                <w:szCs w:val="20"/>
              </w:rPr>
              <w:t>本年追加预算）</w:t>
            </w:r>
            <w:r>
              <w:rPr>
                <w:rFonts w:eastAsia="仿宋_GB2312"/>
                <w:kern w:val="0"/>
                <w:sz w:val="20"/>
                <w:szCs w:val="20"/>
              </w:rPr>
              <w:t>×100%</w:t>
            </w:r>
            <w:r>
              <w:rPr>
                <w:rFonts w:ascii="仿宋_GB2312" w:hAnsi="仿宋_GB2312" w:eastAsia="仿宋_GB2312"/>
                <w:kern w:val="0"/>
                <w:sz w:val="20"/>
                <w:szCs w:val="20"/>
              </w:rPr>
              <w:t>。</w:t>
            </w:r>
          </w:p>
        </w:tc>
        <w:tc>
          <w:tcPr>
            <w:tcW w:w="522" w:type="dxa"/>
            <w:tcBorders>
              <w:top w:val="nil"/>
              <w:left w:val="nil"/>
              <w:bottom w:val="single" w:color="auto" w:sz="4" w:space="0"/>
              <w:right w:val="single" w:color="auto" w:sz="4" w:space="0"/>
            </w:tcBorders>
            <w:noWrap w:val="0"/>
            <w:vAlign w:val="center"/>
          </w:tcPr>
          <w:p>
            <w:pPr>
              <w:widowControl/>
              <w:jc w:val="left"/>
              <w:rPr>
                <w:rFonts w:hint="eastAsia" w:eastAsia="宋体"/>
                <w:kern w:val="0"/>
                <w:sz w:val="24"/>
                <w:lang w:val="en-US" w:eastAsia="zh-CN"/>
              </w:rPr>
            </w:pPr>
            <w:r>
              <w:rPr>
                <w:kern w:val="0"/>
                <w:sz w:val="24"/>
              </w:rPr>
              <w:t>　</w:t>
            </w:r>
            <w:r>
              <w:rPr>
                <w:rFonts w:hint="eastAsia"/>
                <w:kern w:val="0"/>
                <w:sz w:val="24"/>
                <w:lang w:val="en-US" w:eastAsia="zh-CN"/>
              </w:rPr>
              <w:t>5</w:t>
            </w:r>
          </w:p>
        </w:tc>
      </w:tr>
      <w:tr>
        <w:tblPrEx>
          <w:tblCellMar>
            <w:top w:w="0" w:type="dxa"/>
            <w:left w:w="108" w:type="dxa"/>
            <w:bottom w:w="0" w:type="dxa"/>
            <w:right w:w="108" w:type="dxa"/>
          </w:tblCellMar>
        </w:tblPrEx>
        <w:trPr>
          <w:gridAfter w:val="1"/>
          <w:wAfter w:w="8" w:type="dxa"/>
          <w:trHeight w:val="1273"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预算控制率</w:t>
            </w:r>
          </w:p>
        </w:tc>
        <w:tc>
          <w:tcPr>
            <w:tcW w:w="478"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预算控制率=0</w:t>
            </w:r>
            <w:r>
              <w:rPr>
                <w:rFonts w:ascii="仿宋_GB2312" w:hAnsi="仿宋_GB2312" w:eastAsia="仿宋_GB2312"/>
                <w:kern w:val="0"/>
                <w:sz w:val="20"/>
                <w:szCs w:val="20"/>
              </w:rPr>
              <w:t>，计</w:t>
            </w:r>
            <w:r>
              <w:rPr>
                <w:rFonts w:eastAsia="仿宋_GB2312"/>
                <w:kern w:val="0"/>
                <w:sz w:val="20"/>
                <w:szCs w:val="20"/>
              </w:rPr>
              <w:t>5</w:t>
            </w:r>
            <w:r>
              <w:rPr>
                <w:rFonts w:ascii="仿宋_GB2312" w:hAnsi="仿宋_GB2312" w:eastAsia="仿宋_GB2312"/>
                <w:kern w:val="0"/>
                <w:sz w:val="20"/>
                <w:szCs w:val="20"/>
              </w:rPr>
              <w:t>分；</w:t>
            </w:r>
            <w:r>
              <w:rPr>
                <w:rFonts w:eastAsia="仿宋_GB2312"/>
                <w:kern w:val="0"/>
                <w:sz w:val="20"/>
                <w:szCs w:val="20"/>
              </w:rPr>
              <w:t>0-10%</w:t>
            </w:r>
            <w:r>
              <w:rPr>
                <w:rFonts w:ascii="仿宋_GB2312" w:hAnsi="仿宋_GB2312" w:eastAsia="仿宋_GB2312"/>
                <w:kern w:val="0"/>
                <w:sz w:val="20"/>
                <w:szCs w:val="20"/>
              </w:rPr>
              <w:t>（含），计</w:t>
            </w:r>
            <w:r>
              <w:rPr>
                <w:rFonts w:eastAsia="仿宋_GB2312"/>
                <w:kern w:val="0"/>
                <w:sz w:val="20"/>
                <w:szCs w:val="20"/>
              </w:rPr>
              <w:t>4</w:t>
            </w:r>
            <w:r>
              <w:rPr>
                <w:rFonts w:ascii="仿宋_GB2312" w:hAnsi="仿宋_GB2312" w:eastAsia="仿宋_GB2312"/>
                <w:kern w:val="0"/>
                <w:sz w:val="20"/>
                <w:szCs w:val="20"/>
              </w:rPr>
              <w:t>分；</w:t>
            </w:r>
            <w:r>
              <w:rPr>
                <w:rFonts w:eastAsia="仿宋_GB2312"/>
                <w:kern w:val="0"/>
                <w:sz w:val="20"/>
                <w:szCs w:val="20"/>
              </w:rPr>
              <w:t>10-20%</w:t>
            </w:r>
            <w:r>
              <w:rPr>
                <w:rFonts w:ascii="仿宋_GB2312" w:hAnsi="仿宋_GB2312" w:eastAsia="仿宋_GB2312"/>
                <w:kern w:val="0"/>
                <w:sz w:val="20"/>
                <w:szCs w:val="20"/>
              </w:rPr>
              <w:t>（含），计</w:t>
            </w:r>
            <w:r>
              <w:rPr>
                <w:rFonts w:eastAsia="仿宋_GB2312"/>
                <w:kern w:val="0"/>
                <w:sz w:val="20"/>
                <w:szCs w:val="20"/>
              </w:rPr>
              <w:t>3</w:t>
            </w:r>
            <w:r>
              <w:rPr>
                <w:rFonts w:ascii="仿宋_GB2312" w:hAnsi="仿宋_GB2312" w:eastAsia="仿宋_GB2312"/>
                <w:kern w:val="0"/>
                <w:sz w:val="20"/>
                <w:szCs w:val="20"/>
              </w:rPr>
              <w:t>分；</w:t>
            </w:r>
            <w:r>
              <w:rPr>
                <w:rFonts w:eastAsia="仿宋_GB2312"/>
                <w:kern w:val="0"/>
                <w:sz w:val="20"/>
                <w:szCs w:val="20"/>
              </w:rPr>
              <w:t>20-30%</w:t>
            </w:r>
            <w:r>
              <w:rPr>
                <w:rFonts w:ascii="仿宋_GB2312" w:hAnsi="仿宋_GB2312" w:eastAsia="仿宋_GB2312"/>
                <w:kern w:val="0"/>
                <w:sz w:val="20"/>
                <w:szCs w:val="20"/>
              </w:rPr>
              <w:t>（含），计</w:t>
            </w:r>
            <w:r>
              <w:rPr>
                <w:rFonts w:eastAsia="仿宋_GB2312"/>
                <w:kern w:val="0"/>
                <w:sz w:val="20"/>
                <w:szCs w:val="20"/>
              </w:rPr>
              <w:t>2</w:t>
            </w:r>
            <w:r>
              <w:rPr>
                <w:rFonts w:ascii="仿宋_GB2312" w:hAnsi="仿宋_GB2312" w:eastAsia="仿宋_GB2312"/>
                <w:kern w:val="0"/>
                <w:sz w:val="20"/>
                <w:szCs w:val="20"/>
              </w:rPr>
              <w:t>分；大于</w:t>
            </w:r>
            <w:r>
              <w:rPr>
                <w:rFonts w:eastAsia="仿宋_GB2312"/>
                <w:kern w:val="0"/>
                <w:sz w:val="20"/>
                <w:szCs w:val="20"/>
              </w:rPr>
              <w:t>30%</w:t>
            </w:r>
            <w:r>
              <w:rPr>
                <w:rFonts w:ascii="仿宋_GB2312" w:hAnsi="仿宋_GB2312" w:eastAsia="仿宋_GB2312"/>
                <w:kern w:val="0"/>
                <w:sz w:val="20"/>
                <w:szCs w:val="20"/>
              </w:rPr>
              <w:t>不得分。</w:t>
            </w:r>
          </w:p>
        </w:tc>
        <w:tc>
          <w:tcPr>
            <w:tcW w:w="3402"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预算控制率=</w:t>
            </w:r>
            <w:r>
              <w:rPr>
                <w:rFonts w:ascii="仿宋_GB2312" w:hAnsi="仿宋_GB2312" w:eastAsia="仿宋_GB2312"/>
                <w:kern w:val="0"/>
                <w:sz w:val="20"/>
                <w:szCs w:val="20"/>
              </w:rPr>
              <w:t>（本年追加预算</w:t>
            </w:r>
            <w:r>
              <w:rPr>
                <w:rFonts w:eastAsia="仿宋_GB2312"/>
                <w:kern w:val="0"/>
                <w:sz w:val="20"/>
                <w:szCs w:val="20"/>
              </w:rPr>
              <w:t>/</w:t>
            </w:r>
            <w:r>
              <w:rPr>
                <w:rFonts w:ascii="仿宋_GB2312" w:hAnsi="仿宋_GB2312" w:eastAsia="仿宋_GB2312"/>
                <w:kern w:val="0"/>
                <w:sz w:val="20"/>
                <w:szCs w:val="20"/>
              </w:rPr>
              <w:t>年初预算）</w:t>
            </w:r>
            <w:r>
              <w:rPr>
                <w:rFonts w:eastAsia="仿宋_GB2312"/>
                <w:kern w:val="0"/>
                <w:sz w:val="20"/>
                <w:szCs w:val="20"/>
              </w:rPr>
              <w:t>×100%</w:t>
            </w:r>
            <w:r>
              <w:rPr>
                <w:rFonts w:ascii="仿宋_GB2312" w:hAnsi="仿宋_GB2312" w:eastAsia="仿宋_GB2312"/>
                <w:kern w:val="0"/>
                <w:sz w:val="20"/>
                <w:szCs w:val="20"/>
              </w:rPr>
              <w:t>。</w:t>
            </w:r>
          </w:p>
        </w:tc>
        <w:tc>
          <w:tcPr>
            <w:tcW w:w="522" w:type="dxa"/>
            <w:tcBorders>
              <w:top w:val="nil"/>
              <w:left w:val="nil"/>
              <w:bottom w:val="single" w:color="auto" w:sz="4" w:space="0"/>
              <w:right w:val="single" w:color="auto" w:sz="4" w:space="0"/>
            </w:tcBorders>
            <w:noWrap w:val="0"/>
            <w:vAlign w:val="center"/>
          </w:tcPr>
          <w:p>
            <w:pPr>
              <w:widowControl/>
              <w:jc w:val="left"/>
              <w:rPr>
                <w:kern w:val="0"/>
                <w:sz w:val="24"/>
              </w:rPr>
            </w:pPr>
            <w:r>
              <w:rPr>
                <w:rFonts w:hint="eastAsia"/>
                <w:kern w:val="0"/>
                <w:sz w:val="24"/>
                <w:lang w:val="en-US" w:eastAsia="zh-CN"/>
              </w:rPr>
              <w:t>5</w:t>
            </w:r>
            <w:r>
              <w:rPr>
                <w:kern w:val="0"/>
                <w:sz w:val="24"/>
              </w:rPr>
              <w:t>　</w:t>
            </w:r>
          </w:p>
        </w:tc>
      </w:tr>
      <w:tr>
        <w:tblPrEx>
          <w:tblCellMar>
            <w:top w:w="0" w:type="dxa"/>
            <w:left w:w="108" w:type="dxa"/>
            <w:bottom w:w="0" w:type="dxa"/>
            <w:right w:w="108" w:type="dxa"/>
          </w:tblCellMar>
        </w:tblPrEx>
        <w:trPr>
          <w:gridAfter w:val="1"/>
          <w:wAfter w:w="8" w:type="dxa"/>
          <w:trHeight w:val="1325"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新建楼堂馆所面积控制率</w:t>
            </w:r>
          </w:p>
        </w:tc>
        <w:tc>
          <w:tcPr>
            <w:tcW w:w="478"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以下（含）计满分，每超出</w:t>
            </w:r>
            <w:r>
              <w:rPr>
                <w:rFonts w:eastAsia="仿宋_GB2312"/>
                <w:kern w:val="0"/>
                <w:sz w:val="20"/>
                <w:szCs w:val="20"/>
              </w:rPr>
              <w:t>5%</w:t>
            </w:r>
            <w:r>
              <w:rPr>
                <w:rFonts w:ascii="仿宋_GB2312" w:hAnsi="仿宋_GB2312" w:eastAsia="仿宋_GB2312"/>
                <w:kern w:val="0"/>
                <w:sz w:val="20"/>
                <w:szCs w:val="20"/>
              </w:rPr>
              <w:t>扣</w:t>
            </w:r>
            <w:r>
              <w:rPr>
                <w:rFonts w:eastAsia="仿宋_GB2312"/>
                <w:kern w:val="0"/>
                <w:sz w:val="20"/>
                <w:szCs w:val="20"/>
              </w:rPr>
              <w:t>2</w:t>
            </w:r>
            <w:r>
              <w:rPr>
                <w:rFonts w:ascii="仿宋_GB2312" w:hAnsi="仿宋_GB2312" w:eastAsia="仿宋_GB2312"/>
                <w:kern w:val="0"/>
                <w:sz w:val="20"/>
                <w:szCs w:val="20"/>
              </w:rPr>
              <w:t>分，扣完为止。没有楼堂馆所项目的部门按满分计算。</w:t>
            </w:r>
          </w:p>
        </w:tc>
        <w:tc>
          <w:tcPr>
            <w:tcW w:w="3402"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kern w:val="0"/>
                <w:sz w:val="20"/>
                <w:szCs w:val="20"/>
              </w:rPr>
            </w:pPr>
            <w:r>
              <w:rPr>
                <w:rFonts w:eastAsia="仿宋_GB2312"/>
                <w:kern w:val="0"/>
                <w:sz w:val="20"/>
                <w:szCs w:val="20"/>
              </w:rPr>
              <w:t>楼堂馆所面积控制率=</w:t>
            </w:r>
            <w:r>
              <w:rPr>
                <w:rFonts w:ascii="仿宋_GB2312" w:hAnsi="仿宋_GB2312" w:eastAsia="仿宋_GB2312"/>
                <w:kern w:val="0"/>
                <w:sz w:val="20"/>
                <w:szCs w:val="20"/>
              </w:rPr>
              <w:t>实际建设面积</w:t>
            </w:r>
            <w:r>
              <w:rPr>
                <w:rFonts w:eastAsia="仿宋_GB2312"/>
                <w:kern w:val="0"/>
                <w:sz w:val="20"/>
                <w:szCs w:val="20"/>
              </w:rPr>
              <w:t>/</w:t>
            </w:r>
            <w:r>
              <w:rPr>
                <w:rFonts w:ascii="仿宋_GB2312" w:hAnsi="仿宋_GB2312" w:eastAsia="仿宋_GB2312"/>
                <w:kern w:val="0"/>
                <w:sz w:val="20"/>
                <w:szCs w:val="20"/>
              </w:rPr>
              <w:t>批准建设面积</w:t>
            </w:r>
            <w:r>
              <w:rPr>
                <w:rFonts w:eastAsia="仿宋_GB2312"/>
                <w:kern w:val="0"/>
                <w:sz w:val="20"/>
                <w:szCs w:val="20"/>
              </w:rPr>
              <w:t xml:space="preserve">×100% </w:t>
            </w:r>
            <w:r>
              <w:rPr>
                <w:rFonts w:ascii="仿宋_GB2312" w:hAnsi="仿宋_GB2312" w:eastAsia="仿宋_GB2312"/>
                <w:kern w:val="0"/>
                <w:sz w:val="20"/>
                <w:szCs w:val="20"/>
              </w:rPr>
              <w:t>。</w:t>
            </w:r>
          </w:p>
          <w:p>
            <w:pPr>
              <w:widowControl/>
              <w:jc w:val="left"/>
              <w:rPr>
                <w:rFonts w:eastAsia="仿宋_GB2312"/>
                <w:kern w:val="0"/>
                <w:sz w:val="20"/>
                <w:szCs w:val="20"/>
              </w:rPr>
            </w:pPr>
            <w:r>
              <w:rPr>
                <w:rFonts w:eastAsia="仿宋_GB2312"/>
                <w:kern w:val="0"/>
                <w:sz w:val="20"/>
                <w:szCs w:val="20"/>
              </w:rPr>
              <w:t>该指标以20</w:t>
            </w:r>
            <w:r>
              <w:rPr>
                <w:rFonts w:hint="eastAsia" w:eastAsia="仿宋_GB2312"/>
                <w:kern w:val="0"/>
                <w:sz w:val="20"/>
                <w:szCs w:val="20"/>
              </w:rPr>
              <w:t>23</w:t>
            </w:r>
            <w:r>
              <w:rPr>
                <w:rFonts w:eastAsia="仿宋_GB2312"/>
                <w:kern w:val="0"/>
                <w:sz w:val="20"/>
                <w:szCs w:val="20"/>
              </w:rPr>
              <w:t>年完工的新建楼堂馆所为评价内容。</w:t>
            </w:r>
          </w:p>
        </w:tc>
        <w:tc>
          <w:tcPr>
            <w:tcW w:w="522" w:type="dxa"/>
            <w:tcBorders>
              <w:top w:val="nil"/>
              <w:left w:val="nil"/>
              <w:bottom w:val="single" w:color="auto" w:sz="4" w:space="0"/>
              <w:right w:val="single" w:color="auto" w:sz="4" w:space="0"/>
            </w:tcBorders>
            <w:noWrap w:val="0"/>
            <w:vAlign w:val="center"/>
          </w:tcPr>
          <w:p>
            <w:pPr>
              <w:widowControl/>
              <w:jc w:val="left"/>
              <w:rPr>
                <w:rFonts w:hint="eastAsia" w:eastAsia="宋体"/>
                <w:kern w:val="0"/>
                <w:sz w:val="24"/>
                <w:lang w:val="en-US" w:eastAsia="zh-CN"/>
              </w:rPr>
            </w:pPr>
            <w:r>
              <w:rPr>
                <w:kern w:val="0"/>
                <w:sz w:val="24"/>
              </w:rPr>
              <w:t>　</w:t>
            </w:r>
            <w:r>
              <w:rPr>
                <w:rFonts w:hint="eastAsia"/>
                <w:kern w:val="0"/>
                <w:sz w:val="24"/>
                <w:lang w:val="en-US" w:eastAsia="zh-CN"/>
              </w:rPr>
              <w:t>5</w:t>
            </w:r>
          </w:p>
        </w:tc>
      </w:tr>
      <w:tr>
        <w:tblPrEx>
          <w:tblCellMar>
            <w:top w:w="0" w:type="dxa"/>
            <w:left w:w="108" w:type="dxa"/>
            <w:bottom w:w="0" w:type="dxa"/>
            <w:right w:w="108" w:type="dxa"/>
          </w:tblCellMar>
        </w:tblPrEx>
        <w:trPr>
          <w:gridAfter w:val="1"/>
          <w:wAfter w:w="8" w:type="dxa"/>
          <w:trHeight w:val="1543"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新建楼堂馆所投资概算控制率</w:t>
            </w:r>
          </w:p>
        </w:tc>
        <w:tc>
          <w:tcPr>
            <w:tcW w:w="478"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以下（含）计满分，每超出</w:t>
            </w:r>
            <w:r>
              <w:rPr>
                <w:rFonts w:eastAsia="仿宋_GB2312"/>
                <w:kern w:val="0"/>
                <w:sz w:val="20"/>
                <w:szCs w:val="20"/>
              </w:rPr>
              <w:t>5%</w:t>
            </w:r>
            <w:r>
              <w:rPr>
                <w:rFonts w:ascii="仿宋_GB2312" w:hAnsi="仿宋_GB2312" w:eastAsia="仿宋_GB2312"/>
                <w:kern w:val="0"/>
                <w:sz w:val="20"/>
                <w:szCs w:val="20"/>
              </w:rPr>
              <w:t>扣</w:t>
            </w:r>
            <w:r>
              <w:rPr>
                <w:rFonts w:eastAsia="仿宋_GB2312"/>
                <w:kern w:val="0"/>
                <w:sz w:val="20"/>
                <w:szCs w:val="20"/>
              </w:rPr>
              <w:t>2</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kern w:val="0"/>
                <w:sz w:val="20"/>
                <w:szCs w:val="20"/>
              </w:rPr>
            </w:pPr>
            <w:r>
              <w:rPr>
                <w:rFonts w:eastAsia="仿宋_GB2312"/>
                <w:kern w:val="0"/>
                <w:sz w:val="20"/>
                <w:szCs w:val="20"/>
              </w:rPr>
              <w:t>楼堂馆所投资预算控制率=</w:t>
            </w:r>
            <w:r>
              <w:rPr>
                <w:rFonts w:ascii="仿宋_GB2312" w:hAnsi="仿宋_GB2312" w:eastAsia="仿宋_GB2312"/>
                <w:kern w:val="0"/>
                <w:sz w:val="20"/>
                <w:szCs w:val="20"/>
              </w:rPr>
              <w:t>实际投资金额</w:t>
            </w:r>
            <w:r>
              <w:rPr>
                <w:rFonts w:eastAsia="仿宋_GB2312"/>
                <w:kern w:val="0"/>
                <w:sz w:val="20"/>
                <w:szCs w:val="20"/>
              </w:rPr>
              <w:t>/</w:t>
            </w:r>
            <w:r>
              <w:rPr>
                <w:rFonts w:ascii="仿宋_GB2312" w:hAnsi="仿宋_GB2312" w:eastAsia="仿宋_GB2312"/>
                <w:kern w:val="0"/>
                <w:sz w:val="20"/>
                <w:szCs w:val="20"/>
              </w:rPr>
              <w:t>批准投资金额</w:t>
            </w:r>
            <w:r>
              <w:rPr>
                <w:rFonts w:eastAsia="仿宋_GB2312"/>
                <w:kern w:val="0"/>
                <w:sz w:val="20"/>
                <w:szCs w:val="20"/>
              </w:rPr>
              <w:t xml:space="preserve">×100% </w:t>
            </w:r>
            <w:r>
              <w:rPr>
                <w:rFonts w:ascii="仿宋_GB2312" w:hAnsi="仿宋_GB2312" w:eastAsia="仿宋_GB2312"/>
                <w:kern w:val="0"/>
                <w:sz w:val="20"/>
                <w:szCs w:val="20"/>
              </w:rPr>
              <w:t>。</w:t>
            </w:r>
          </w:p>
          <w:p>
            <w:pPr>
              <w:widowControl/>
              <w:jc w:val="left"/>
              <w:rPr>
                <w:rFonts w:eastAsia="仿宋_GB2312"/>
                <w:kern w:val="0"/>
                <w:sz w:val="20"/>
                <w:szCs w:val="20"/>
              </w:rPr>
            </w:pPr>
            <w:r>
              <w:rPr>
                <w:rFonts w:eastAsia="仿宋_GB2312"/>
                <w:kern w:val="0"/>
                <w:sz w:val="20"/>
                <w:szCs w:val="20"/>
              </w:rPr>
              <w:t>该指标以20</w:t>
            </w:r>
            <w:r>
              <w:rPr>
                <w:rFonts w:hint="eastAsia" w:eastAsia="仿宋_GB2312"/>
                <w:kern w:val="0"/>
                <w:sz w:val="20"/>
                <w:szCs w:val="20"/>
              </w:rPr>
              <w:t>23</w:t>
            </w:r>
            <w:r>
              <w:rPr>
                <w:rFonts w:eastAsia="仿宋_GB2312"/>
                <w:kern w:val="0"/>
                <w:sz w:val="20"/>
                <w:szCs w:val="20"/>
              </w:rPr>
              <w:t>年完工的新建楼堂馆所为评价内容。</w:t>
            </w:r>
          </w:p>
        </w:tc>
        <w:tc>
          <w:tcPr>
            <w:tcW w:w="522" w:type="dxa"/>
            <w:tcBorders>
              <w:top w:val="nil"/>
              <w:left w:val="nil"/>
              <w:bottom w:val="single" w:color="auto" w:sz="4" w:space="0"/>
              <w:right w:val="single" w:color="auto" w:sz="4" w:space="0"/>
            </w:tcBorders>
            <w:noWrap w:val="0"/>
            <w:vAlign w:val="center"/>
          </w:tcPr>
          <w:p>
            <w:pPr>
              <w:widowControl/>
              <w:jc w:val="left"/>
              <w:rPr>
                <w:kern w:val="0"/>
                <w:sz w:val="24"/>
              </w:rPr>
            </w:pPr>
            <w:r>
              <w:rPr>
                <w:rFonts w:hint="eastAsia"/>
                <w:kern w:val="0"/>
                <w:sz w:val="24"/>
                <w:lang w:val="en-US" w:eastAsia="zh-CN"/>
              </w:rPr>
              <w:t>5</w:t>
            </w:r>
            <w:r>
              <w:rPr>
                <w:kern w:val="0"/>
                <w:sz w:val="24"/>
              </w:rPr>
              <w:t>　</w:t>
            </w:r>
          </w:p>
        </w:tc>
      </w:tr>
      <w:tr>
        <w:tblPrEx>
          <w:tblCellMar>
            <w:top w:w="0" w:type="dxa"/>
            <w:left w:w="108" w:type="dxa"/>
            <w:bottom w:w="0" w:type="dxa"/>
            <w:right w:w="108" w:type="dxa"/>
          </w:tblCellMar>
        </w:tblPrEx>
        <w:trPr>
          <w:gridAfter w:val="1"/>
          <w:wAfter w:w="8" w:type="dxa"/>
          <w:trHeight w:val="1562"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677" w:type="dxa"/>
            <w:gridSpan w:val="2"/>
            <w:vMerge w:val="restart"/>
            <w:tcBorders>
              <w:top w:val="nil"/>
              <w:left w:val="nil"/>
              <w:bottom w:val="single" w:color="000000"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预算管理</w:t>
            </w:r>
          </w:p>
        </w:tc>
        <w:tc>
          <w:tcPr>
            <w:tcW w:w="416" w:type="dxa"/>
            <w:vMerge w:val="restart"/>
            <w:tcBorders>
              <w:top w:val="nil"/>
              <w:left w:val="nil"/>
              <w:bottom w:val="single" w:color="000000"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40</w:t>
            </w:r>
          </w:p>
        </w:tc>
        <w:tc>
          <w:tcPr>
            <w:tcW w:w="1194"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公用经费控制率</w:t>
            </w:r>
          </w:p>
        </w:tc>
        <w:tc>
          <w:tcPr>
            <w:tcW w:w="478"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8</w:t>
            </w:r>
          </w:p>
        </w:tc>
        <w:tc>
          <w:tcPr>
            <w:tcW w:w="2977"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以下（含）计满分，每超出</w:t>
            </w:r>
            <w:r>
              <w:rPr>
                <w:rFonts w:eastAsia="仿宋_GB2312"/>
                <w:kern w:val="0"/>
                <w:sz w:val="20"/>
                <w:szCs w:val="20"/>
              </w:rPr>
              <w:t>1%</w:t>
            </w:r>
            <w:r>
              <w:rPr>
                <w:rFonts w:ascii="仿宋_GB2312" w:hAnsi="仿宋_GB2312" w:eastAsia="仿宋_GB2312"/>
                <w:kern w:val="0"/>
                <w:sz w:val="20"/>
                <w:szCs w:val="20"/>
              </w:rPr>
              <w:t>扣</w:t>
            </w:r>
            <w:r>
              <w:rPr>
                <w:rFonts w:eastAsia="仿宋_GB2312"/>
                <w:kern w:val="0"/>
                <w:sz w:val="20"/>
                <w:szCs w:val="20"/>
              </w:rPr>
              <w:t>1</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kern w:val="0"/>
                <w:sz w:val="20"/>
                <w:szCs w:val="20"/>
              </w:rPr>
            </w:pPr>
            <w:r>
              <w:rPr>
                <w:rFonts w:eastAsia="仿宋_GB2312"/>
                <w:kern w:val="0"/>
                <w:sz w:val="20"/>
                <w:szCs w:val="20"/>
              </w:rPr>
              <w:t>公用经费控制率=</w:t>
            </w:r>
            <w:r>
              <w:rPr>
                <w:rFonts w:ascii="仿宋_GB2312" w:hAnsi="仿宋_GB2312" w:eastAsia="仿宋_GB2312"/>
                <w:kern w:val="0"/>
                <w:sz w:val="20"/>
                <w:szCs w:val="20"/>
              </w:rPr>
              <w:t>（实际支出公用经费总额</w:t>
            </w:r>
            <w:r>
              <w:rPr>
                <w:rFonts w:eastAsia="仿宋_GB2312"/>
                <w:kern w:val="0"/>
                <w:sz w:val="20"/>
                <w:szCs w:val="20"/>
              </w:rPr>
              <w:t>/</w:t>
            </w:r>
            <w:r>
              <w:rPr>
                <w:rFonts w:ascii="仿宋_GB2312" w:hAnsi="仿宋_GB2312" w:eastAsia="仿宋_GB2312"/>
                <w:kern w:val="0"/>
                <w:sz w:val="20"/>
                <w:szCs w:val="20"/>
              </w:rPr>
              <w:t>预算安排公用经费总额）</w:t>
            </w:r>
            <w:r>
              <w:rPr>
                <w:rFonts w:eastAsia="仿宋_GB2312"/>
                <w:kern w:val="0"/>
                <w:sz w:val="20"/>
                <w:szCs w:val="20"/>
              </w:rPr>
              <w:t>×100%</w:t>
            </w:r>
            <w:r>
              <w:rPr>
                <w:rFonts w:ascii="仿宋_GB2312" w:hAnsi="仿宋_GB2312" w:eastAsia="仿宋_GB2312"/>
                <w:kern w:val="0"/>
                <w:sz w:val="20"/>
                <w:szCs w:val="20"/>
              </w:rPr>
              <w:t>。</w:t>
            </w:r>
          </w:p>
          <w:p>
            <w:pPr>
              <w:widowControl/>
              <w:jc w:val="left"/>
              <w:rPr>
                <w:rFonts w:eastAsia="仿宋_GB2312"/>
                <w:kern w:val="0"/>
                <w:sz w:val="20"/>
                <w:szCs w:val="20"/>
              </w:rPr>
            </w:pPr>
            <w:r>
              <w:rPr>
                <w:rFonts w:eastAsia="仿宋_GB2312"/>
                <w:kern w:val="0"/>
                <w:sz w:val="20"/>
                <w:szCs w:val="20"/>
              </w:rPr>
              <w:t>公用经费支出是指部门基本支出中的一般商品和服务支出。</w:t>
            </w:r>
          </w:p>
        </w:tc>
        <w:tc>
          <w:tcPr>
            <w:tcW w:w="522" w:type="dxa"/>
            <w:tcBorders>
              <w:top w:val="nil"/>
              <w:left w:val="nil"/>
              <w:bottom w:val="single" w:color="auto" w:sz="4" w:space="0"/>
              <w:right w:val="single" w:color="auto" w:sz="4" w:space="0"/>
            </w:tcBorders>
            <w:noWrap w:val="0"/>
            <w:vAlign w:val="center"/>
          </w:tcPr>
          <w:p>
            <w:pPr>
              <w:widowControl/>
              <w:jc w:val="left"/>
              <w:rPr>
                <w:rFonts w:hint="eastAsia" w:eastAsia="宋体"/>
                <w:kern w:val="0"/>
                <w:sz w:val="24"/>
                <w:lang w:val="en-US" w:eastAsia="zh-CN"/>
              </w:rPr>
            </w:pPr>
            <w:r>
              <w:rPr>
                <w:kern w:val="0"/>
                <w:sz w:val="24"/>
              </w:rPr>
              <w:t>　</w:t>
            </w:r>
            <w:r>
              <w:rPr>
                <w:rFonts w:hint="eastAsia"/>
                <w:kern w:val="0"/>
                <w:sz w:val="24"/>
                <w:lang w:val="en-US" w:eastAsia="zh-CN"/>
              </w:rPr>
              <w:t>8</w:t>
            </w:r>
          </w:p>
        </w:tc>
      </w:tr>
      <w:tr>
        <w:tblPrEx>
          <w:tblCellMar>
            <w:top w:w="0" w:type="dxa"/>
            <w:left w:w="108" w:type="dxa"/>
            <w:bottom w:w="0" w:type="dxa"/>
            <w:right w:w="108" w:type="dxa"/>
          </w:tblCellMar>
        </w:tblPrEx>
        <w:trPr>
          <w:gridAfter w:val="1"/>
          <w:wAfter w:w="8" w:type="dxa"/>
          <w:trHeight w:val="1073"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控制率</w:t>
            </w:r>
          </w:p>
        </w:tc>
        <w:tc>
          <w:tcPr>
            <w:tcW w:w="478"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7</w:t>
            </w:r>
          </w:p>
        </w:tc>
        <w:tc>
          <w:tcPr>
            <w:tcW w:w="2977"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以下（含）计满分，每超出</w:t>
            </w:r>
            <w:r>
              <w:rPr>
                <w:rFonts w:eastAsia="仿宋_GB2312"/>
                <w:kern w:val="0"/>
                <w:sz w:val="20"/>
                <w:szCs w:val="20"/>
              </w:rPr>
              <w:t>1%</w:t>
            </w:r>
            <w:r>
              <w:rPr>
                <w:rFonts w:ascii="仿宋_GB2312" w:hAnsi="仿宋_GB2312" w:eastAsia="仿宋_GB2312"/>
                <w:kern w:val="0"/>
                <w:sz w:val="20"/>
                <w:szCs w:val="20"/>
              </w:rPr>
              <w:t>扣</w:t>
            </w:r>
            <w:r>
              <w:rPr>
                <w:rFonts w:eastAsia="仿宋_GB2312"/>
                <w:kern w:val="0"/>
                <w:sz w:val="20"/>
                <w:szCs w:val="20"/>
              </w:rPr>
              <w:t>1</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控制率</w:t>
            </w:r>
            <w:r>
              <w:rPr>
                <w:rFonts w:eastAsia="仿宋_GB2312"/>
                <w:kern w:val="0"/>
                <w:sz w:val="20"/>
                <w:szCs w:val="20"/>
              </w:rPr>
              <w:t>-</w:t>
            </w:r>
            <w:r>
              <w:rPr>
                <w:rFonts w:ascii="仿宋_GB2312" w:hAnsi="仿宋_GB2312" w:eastAsia="仿宋_GB2312"/>
                <w:kern w:val="0"/>
                <w:sz w:val="20"/>
                <w:szCs w:val="20"/>
              </w:rPr>
              <w:t>（</w:t>
            </w: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实际支出数</w:t>
            </w: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预算安排数）</w:t>
            </w:r>
            <w:r>
              <w:rPr>
                <w:rFonts w:eastAsia="仿宋_GB2312"/>
                <w:kern w:val="0"/>
                <w:sz w:val="20"/>
                <w:szCs w:val="20"/>
              </w:rPr>
              <w:t>×100%</w:t>
            </w:r>
            <w:r>
              <w:rPr>
                <w:rFonts w:ascii="仿宋_GB2312" w:hAnsi="仿宋_GB2312" w:eastAsia="仿宋_GB2312"/>
                <w:kern w:val="0"/>
                <w:sz w:val="20"/>
                <w:szCs w:val="20"/>
              </w:rPr>
              <w:t>。</w:t>
            </w:r>
          </w:p>
        </w:tc>
        <w:tc>
          <w:tcPr>
            <w:tcW w:w="522" w:type="dxa"/>
            <w:tcBorders>
              <w:top w:val="nil"/>
              <w:left w:val="nil"/>
              <w:bottom w:val="single" w:color="auto" w:sz="4" w:space="0"/>
              <w:right w:val="single" w:color="auto" w:sz="4" w:space="0"/>
            </w:tcBorders>
            <w:noWrap w:val="0"/>
            <w:vAlign w:val="center"/>
          </w:tcPr>
          <w:p>
            <w:pPr>
              <w:widowControl/>
              <w:jc w:val="left"/>
              <w:rPr>
                <w:kern w:val="0"/>
                <w:sz w:val="24"/>
              </w:rPr>
            </w:pPr>
            <w:r>
              <w:rPr>
                <w:rFonts w:hint="eastAsia"/>
                <w:kern w:val="0"/>
                <w:sz w:val="24"/>
                <w:lang w:val="en-US" w:eastAsia="zh-CN"/>
              </w:rPr>
              <w:t>7</w:t>
            </w:r>
            <w:r>
              <w:rPr>
                <w:kern w:val="0"/>
                <w:sz w:val="24"/>
              </w:rPr>
              <w:t>　</w:t>
            </w:r>
          </w:p>
        </w:tc>
      </w:tr>
      <w:tr>
        <w:tblPrEx>
          <w:tblCellMar>
            <w:top w:w="0" w:type="dxa"/>
            <w:left w:w="108" w:type="dxa"/>
            <w:bottom w:w="0" w:type="dxa"/>
            <w:right w:w="108" w:type="dxa"/>
          </w:tblCellMar>
        </w:tblPrEx>
        <w:trPr>
          <w:gridAfter w:val="1"/>
          <w:wAfter w:w="8" w:type="dxa"/>
          <w:trHeight w:val="918"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政府采购执行率</w:t>
            </w:r>
          </w:p>
        </w:tc>
        <w:tc>
          <w:tcPr>
            <w:tcW w:w="478"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6</w:t>
            </w:r>
          </w:p>
        </w:tc>
        <w:tc>
          <w:tcPr>
            <w:tcW w:w="2977"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计满分，每超过（降低）</w:t>
            </w:r>
            <w:r>
              <w:rPr>
                <w:rFonts w:eastAsia="仿宋_GB2312"/>
                <w:kern w:val="0"/>
                <w:sz w:val="20"/>
                <w:szCs w:val="20"/>
              </w:rPr>
              <w:t>5%</w:t>
            </w:r>
            <w:r>
              <w:rPr>
                <w:rFonts w:ascii="仿宋_GB2312" w:hAnsi="仿宋_GB2312" w:eastAsia="仿宋_GB2312"/>
                <w:kern w:val="0"/>
                <w:sz w:val="20"/>
                <w:szCs w:val="20"/>
              </w:rPr>
              <w:t>扣</w:t>
            </w:r>
            <w:r>
              <w:rPr>
                <w:rFonts w:eastAsia="仿宋_GB2312"/>
                <w:kern w:val="0"/>
                <w:sz w:val="20"/>
                <w:szCs w:val="20"/>
              </w:rPr>
              <w:t>2</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政府采购执行率=</w:t>
            </w:r>
            <w:r>
              <w:rPr>
                <w:rFonts w:ascii="仿宋_GB2312" w:hAnsi="仿宋_GB2312" w:eastAsia="仿宋_GB2312"/>
                <w:kern w:val="0"/>
                <w:sz w:val="20"/>
                <w:szCs w:val="20"/>
              </w:rPr>
              <w:t>（实际政府采购金额</w:t>
            </w:r>
            <w:r>
              <w:rPr>
                <w:rFonts w:eastAsia="仿宋_GB2312"/>
                <w:kern w:val="0"/>
                <w:sz w:val="20"/>
                <w:szCs w:val="20"/>
              </w:rPr>
              <w:t>/</w:t>
            </w:r>
            <w:r>
              <w:rPr>
                <w:rFonts w:ascii="仿宋_GB2312" w:hAnsi="仿宋_GB2312" w:eastAsia="仿宋_GB2312"/>
                <w:kern w:val="0"/>
                <w:sz w:val="20"/>
                <w:szCs w:val="20"/>
              </w:rPr>
              <w:t>政府采购预算数）</w:t>
            </w:r>
            <w:r>
              <w:rPr>
                <w:rFonts w:eastAsia="仿宋_GB2312"/>
                <w:kern w:val="0"/>
                <w:sz w:val="20"/>
                <w:szCs w:val="20"/>
              </w:rPr>
              <w:t>×100%</w:t>
            </w:r>
          </w:p>
        </w:tc>
        <w:tc>
          <w:tcPr>
            <w:tcW w:w="522" w:type="dxa"/>
            <w:tcBorders>
              <w:top w:val="nil"/>
              <w:left w:val="nil"/>
              <w:bottom w:val="single" w:color="auto" w:sz="4" w:space="0"/>
              <w:right w:val="single" w:color="auto" w:sz="4" w:space="0"/>
            </w:tcBorders>
            <w:noWrap w:val="0"/>
            <w:vAlign w:val="center"/>
          </w:tcPr>
          <w:p>
            <w:pPr>
              <w:widowControl/>
              <w:jc w:val="left"/>
              <w:rPr>
                <w:kern w:val="0"/>
                <w:sz w:val="24"/>
              </w:rPr>
            </w:pPr>
            <w:r>
              <w:rPr>
                <w:rFonts w:hint="eastAsia"/>
                <w:kern w:val="0"/>
                <w:sz w:val="24"/>
                <w:lang w:val="en-US" w:eastAsia="zh-CN"/>
              </w:rPr>
              <w:t>6</w:t>
            </w:r>
            <w:r>
              <w:rPr>
                <w:kern w:val="0"/>
                <w:sz w:val="24"/>
              </w:rPr>
              <w:t>　</w:t>
            </w:r>
          </w:p>
        </w:tc>
      </w:tr>
      <w:tr>
        <w:tblPrEx>
          <w:tblCellMar>
            <w:top w:w="0" w:type="dxa"/>
            <w:left w:w="108" w:type="dxa"/>
            <w:bottom w:w="0" w:type="dxa"/>
            <w:right w:w="108" w:type="dxa"/>
          </w:tblCellMar>
        </w:tblPrEx>
        <w:trPr>
          <w:gridAfter w:val="1"/>
          <w:wAfter w:w="8" w:type="dxa"/>
          <w:jc w:val="center"/>
        </w:trPr>
        <w:tc>
          <w:tcPr>
            <w:tcW w:w="518" w:type="dxa"/>
            <w:vMerge w:val="restart"/>
            <w:tcBorders>
              <w:top w:val="nil"/>
              <w:left w:val="single" w:color="auto" w:sz="4" w:space="0"/>
              <w:bottom w:val="single" w:color="000000" w:sz="4" w:space="0"/>
              <w:right w:val="single" w:color="auto" w:sz="4" w:space="0"/>
            </w:tcBorders>
            <w:noWrap w:val="0"/>
            <w:vAlign w:val="center"/>
          </w:tcPr>
          <w:p>
            <w:pPr>
              <w:jc w:val="left"/>
              <w:rPr>
                <w:rFonts w:eastAsia="仿宋_GB2312"/>
                <w:kern w:val="0"/>
                <w:sz w:val="20"/>
                <w:szCs w:val="20"/>
              </w:rPr>
            </w:pPr>
            <w:r>
              <w:rPr>
                <w:rFonts w:eastAsia="仿宋_GB2312"/>
                <w:kern w:val="0"/>
                <w:sz w:val="20"/>
                <w:szCs w:val="20"/>
              </w:rPr>
              <w:t>过                                                                                                                                       程</w:t>
            </w:r>
          </w:p>
        </w:tc>
        <w:tc>
          <w:tcPr>
            <w:tcW w:w="416" w:type="dxa"/>
            <w:vMerge w:val="restart"/>
            <w:tcBorders>
              <w:top w:val="nil"/>
              <w:left w:val="nil"/>
              <w:bottom w:val="single" w:color="000000" w:sz="4" w:space="0"/>
              <w:right w:val="single" w:color="auto" w:sz="4" w:space="0"/>
            </w:tcBorders>
            <w:noWrap w:val="0"/>
            <w:vAlign w:val="center"/>
          </w:tcPr>
          <w:p>
            <w:pPr>
              <w:jc w:val="left"/>
              <w:rPr>
                <w:rFonts w:eastAsia="仿宋_GB2312"/>
                <w:kern w:val="0"/>
                <w:sz w:val="20"/>
                <w:szCs w:val="20"/>
              </w:rPr>
            </w:pPr>
          </w:p>
        </w:tc>
        <w:tc>
          <w:tcPr>
            <w:tcW w:w="677" w:type="dxa"/>
            <w:gridSpan w:val="2"/>
            <w:vMerge w:val="restart"/>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预算管理</w:t>
            </w: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管理制度健全性</w:t>
            </w:r>
          </w:p>
        </w:tc>
        <w:tc>
          <w:tcPr>
            <w:tcW w:w="478"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8</w:t>
            </w:r>
          </w:p>
        </w:tc>
        <w:tc>
          <w:tcPr>
            <w:tcW w:w="6379" w:type="dxa"/>
            <w:gridSpan w:val="2"/>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kern w:val="0"/>
                <w:sz w:val="20"/>
                <w:szCs w:val="20"/>
              </w:rPr>
            </w:pPr>
            <w:r>
              <w:rPr>
                <w:rFonts w:hint="eastAsia" w:ascii="宋体" w:hAnsi="宋体"/>
                <w:kern w:val="0"/>
                <w:sz w:val="20"/>
                <w:szCs w:val="20"/>
              </w:rPr>
              <w:t>①</w:t>
            </w:r>
            <w:r>
              <w:rPr>
                <w:rFonts w:ascii="仿宋_GB2312" w:hAnsi="仿宋_GB2312" w:eastAsia="仿宋_GB2312"/>
                <w:kern w:val="0"/>
                <w:sz w:val="20"/>
                <w:szCs w:val="20"/>
              </w:rPr>
              <w:t>有内部财务管理制度、会计核算制度等管理制度，</w:t>
            </w:r>
            <w:r>
              <w:rPr>
                <w:rFonts w:eastAsia="仿宋_GB2312"/>
                <w:kern w:val="0"/>
                <w:sz w:val="20"/>
                <w:szCs w:val="20"/>
              </w:rPr>
              <w:t>2</w:t>
            </w:r>
            <w:r>
              <w:rPr>
                <w:rFonts w:ascii="仿宋_GB2312" w:hAnsi="仿宋_GB2312" w:eastAsia="仿宋_GB2312"/>
                <w:kern w:val="0"/>
                <w:sz w:val="20"/>
                <w:szCs w:val="20"/>
              </w:rPr>
              <w:t>分；</w:t>
            </w:r>
          </w:p>
          <w:p>
            <w:pPr>
              <w:widowControl/>
              <w:jc w:val="left"/>
              <w:rPr>
                <w:rFonts w:hint="eastAsia" w:ascii="仿宋_GB2312" w:hAnsi="仿宋_GB2312" w:eastAsia="仿宋_GB2312"/>
                <w:kern w:val="0"/>
                <w:sz w:val="20"/>
                <w:szCs w:val="20"/>
              </w:rPr>
            </w:pPr>
            <w:r>
              <w:rPr>
                <w:rFonts w:hint="eastAsia" w:ascii="宋体" w:hAnsi="宋体"/>
                <w:kern w:val="0"/>
                <w:sz w:val="20"/>
                <w:szCs w:val="20"/>
              </w:rPr>
              <w:t>②</w:t>
            </w:r>
            <w:r>
              <w:rPr>
                <w:rFonts w:ascii="仿宋_GB2312" w:hAnsi="仿宋_GB2312" w:eastAsia="仿宋_GB2312"/>
                <w:kern w:val="0"/>
                <w:sz w:val="20"/>
                <w:szCs w:val="20"/>
              </w:rPr>
              <w:t>有本部门厉行节约制度</w:t>
            </w:r>
            <w:r>
              <w:rPr>
                <w:rFonts w:eastAsia="仿宋_GB2312"/>
                <w:kern w:val="0"/>
                <w:sz w:val="20"/>
                <w:szCs w:val="20"/>
              </w:rPr>
              <w:t>,2</w:t>
            </w:r>
            <w:r>
              <w:rPr>
                <w:rFonts w:ascii="仿宋_GB2312" w:hAnsi="仿宋_GB2312" w:eastAsia="仿宋_GB2312"/>
                <w:kern w:val="0"/>
                <w:sz w:val="20"/>
                <w:szCs w:val="20"/>
              </w:rPr>
              <w:t>分；</w:t>
            </w:r>
          </w:p>
          <w:p>
            <w:pPr>
              <w:widowControl/>
              <w:jc w:val="left"/>
              <w:rPr>
                <w:rFonts w:eastAsia="仿宋_GB2312"/>
                <w:kern w:val="0"/>
                <w:sz w:val="20"/>
                <w:szCs w:val="20"/>
              </w:rPr>
            </w:pPr>
            <w:r>
              <w:rPr>
                <w:rFonts w:hint="eastAsia" w:ascii="宋体" w:hAnsi="宋体"/>
                <w:kern w:val="0"/>
                <w:sz w:val="20"/>
                <w:szCs w:val="20"/>
              </w:rPr>
              <w:t>③</w:t>
            </w:r>
            <w:r>
              <w:rPr>
                <w:rFonts w:ascii="仿宋_GB2312" w:hAnsi="仿宋_GB2312" w:eastAsia="仿宋_GB2312"/>
                <w:kern w:val="0"/>
                <w:sz w:val="20"/>
                <w:szCs w:val="20"/>
              </w:rPr>
              <w:t>相关管理制度合法、合规、完整，</w:t>
            </w:r>
            <w:r>
              <w:rPr>
                <w:rFonts w:eastAsia="仿宋_GB2312"/>
                <w:kern w:val="0"/>
                <w:sz w:val="20"/>
                <w:szCs w:val="20"/>
              </w:rPr>
              <w:t>2</w:t>
            </w:r>
            <w:r>
              <w:rPr>
                <w:rFonts w:ascii="仿宋_GB2312" w:hAnsi="仿宋_GB2312" w:eastAsia="仿宋_GB2312"/>
                <w:kern w:val="0"/>
                <w:sz w:val="20"/>
                <w:szCs w:val="20"/>
              </w:rPr>
              <w:t>分；</w:t>
            </w:r>
            <w:r>
              <w:rPr>
                <w:rFonts w:hint="eastAsia" w:ascii="宋体" w:hAnsi="宋体"/>
                <w:kern w:val="0"/>
                <w:sz w:val="20"/>
                <w:szCs w:val="20"/>
              </w:rPr>
              <w:t>④</w:t>
            </w:r>
            <w:r>
              <w:rPr>
                <w:rFonts w:ascii="仿宋_GB2312" w:hAnsi="仿宋_GB2312" w:eastAsia="仿宋_GB2312"/>
                <w:kern w:val="0"/>
                <w:sz w:val="20"/>
                <w:szCs w:val="20"/>
              </w:rPr>
              <w:t>相关管理制度得到有效执行，</w:t>
            </w:r>
            <w:r>
              <w:rPr>
                <w:rFonts w:eastAsia="仿宋_GB2312"/>
                <w:kern w:val="0"/>
                <w:sz w:val="20"/>
                <w:szCs w:val="20"/>
              </w:rPr>
              <w:t>2</w:t>
            </w:r>
            <w:r>
              <w:rPr>
                <w:rFonts w:ascii="仿宋_GB2312" w:hAnsi="仿宋_GB2312" w:eastAsia="仿宋_GB2312"/>
                <w:kern w:val="0"/>
                <w:sz w:val="20"/>
                <w:szCs w:val="20"/>
              </w:rPr>
              <w:t>分。</w:t>
            </w:r>
          </w:p>
          <w:p>
            <w:pPr>
              <w:widowControl/>
              <w:jc w:val="left"/>
              <w:rPr>
                <w:rFonts w:eastAsia="仿宋_GB2312"/>
                <w:kern w:val="0"/>
                <w:sz w:val="20"/>
                <w:szCs w:val="20"/>
              </w:rPr>
            </w:pPr>
            <w:r>
              <w:rPr>
                <w:rFonts w:eastAsia="仿宋_GB2312"/>
                <w:kern w:val="0"/>
                <w:sz w:val="20"/>
                <w:szCs w:val="20"/>
              </w:rPr>
              <w:t>　</w:t>
            </w:r>
          </w:p>
        </w:tc>
        <w:tc>
          <w:tcPr>
            <w:tcW w:w="522" w:type="dxa"/>
            <w:tcBorders>
              <w:top w:val="nil"/>
              <w:left w:val="nil"/>
              <w:bottom w:val="single" w:color="auto" w:sz="4" w:space="0"/>
              <w:right w:val="single" w:color="auto" w:sz="4" w:space="0"/>
            </w:tcBorders>
            <w:noWrap w:val="0"/>
            <w:vAlign w:val="center"/>
          </w:tcPr>
          <w:p>
            <w:pPr>
              <w:widowControl/>
              <w:jc w:val="left"/>
              <w:rPr>
                <w:kern w:val="0"/>
                <w:sz w:val="24"/>
              </w:rPr>
            </w:pPr>
            <w:r>
              <w:rPr>
                <w:rFonts w:hint="eastAsia"/>
                <w:kern w:val="0"/>
                <w:sz w:val="24"/>
                <w:lang w:val="en-US" w:eastAsia="zh-CN"/>
              </w:rPr>
              <w:t>8</w:t>
            </w:r>
            <w:r>
              <w:rPr>
                <w:kern w:val="0"/>
                <w:sz w:val="24"/>
              </w:rPr>
              <w:t>　</w:t>
            </w:r>
          </w:p>
        </w:tc>
      </w:tr>
      <w:tr>
        <w:tblPrEx>
          <w:tblCellMar>
            <w:top w:w="0" w:type="dxa"/>
            <w:left w:w="108" w:type="dxa"/>
            <w:bottom w:w="0" w:type="dxa"/>
            <w:right w:w="108" w:type="dxa"/>
          </w:tblCellMar>
        </w:tblPrEx>
        <w:trPr>
          <w:gridAfter w:val="1"/>
          <w:wAfter w:w="8" w:type="dxa"/>
          <w:jc w:val="center"/>
        </w:trPr>
        <w:tc>
          <w:tcPr>
            <w:tcW w:w="518"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资金使用合规性</w:t>
            </w:r>
          </w:p>
        </w:tc>
        <w:tc>
          <w:tcPr>
            <w:tcW w:w="478"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6</w:t>
            </w:r>
          </w:p>
        </w:tc>
        <w:tc>
          <w:tcPr>
            <w:tcW w:w="6379" w:type="dxa"/>
            <w:gridSpan w:val="2"/>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kern w:val="0"/>
                <w:sz w:val="20"/>
                <w:szCs w:val="20"/>
              </w:rPr>
            </w:pPr>
            <w:r>
              <w:rPr>
                <w:rFonts w:hint="eastAsia" w:ascii="宋体" w:hAnsi="宋体"/>
                <w:kern w:val="0"/>
                <w:sz w:val="20"/>
                <w:szCs w:val="20"/>
              </w:rPr>
              <w:t>①</w:t>
            </w:r>
            <w:r>
              <w:rPr>
                <w:rFonts w:ascii="仿宋_GB2312" w:hAnsi="仿宋_GB2312" w:eastAsia="仿宋_GB2312"/>
                <w:kern w:val="0"/>
                <w:sz w:val="20"/>
                <w:szCs w:val="20"/>
              </w:rPr>
              <w:t>支出符合国家财经法规和财务管理制度规定以及有关专项资金管理办法的规定；</w:t>
            </w:r>
            <w:r>
              <w:rPr>
                <w:rFonts w:hint="eastAsia" w:ascii="宋体" w:hAnsi="宋体"/>
                <w:kern w:val="0"/>
                <w:sz w:val="20"/>
                <w:szCs w:val="20"/>
              </w:rPr>
              <w:t>②</w:t>
            </w:r>
            <w:r>
              <w:rPr>
                <w:rFonts w:ascii="仿宋_GB2312" w:hAnsi="仿宋_GB2312" w:eastAsia="仿宋_GB2312"/>
                <w:kern w:val="0"/>
                <w:sz w:val="20"/>
                <w:szCs w:val="20"/>
              </w:rPr>
              <w:t>资金拨付有完整的审批程序和手续；</w:t>
            </w:r>
            <w:r>
              <w:rPr>
                <w:rFonts w:hint="eastAsia" w:ascii="宋体" w:hAnsi="宋体"/>
                <w:kern w:val="0"/>
                <w:sz w:val="20"/>
                <w:szCs w:val="20"/>
              </w:rPr>
              <w:t>③</w:t>
            </w:r>
            <w:r>
              <w:rPr>
                <w:rFonts w:ascii="仿宋_GB2312" w:hAnsi="仿宋_GB2312" w:eastAsia="仿宋_GB2312"/>
                <w:kern w:val="0"/>
                <w:sz w:val="20"/>
                <w:szCs w:val="20"/>
              </w:rPr>
              <w:t>项目支出按规定经过评估论证；</w:t>
            </w:r>
            <w:r>
              <w:rPr>
                <w:rFonts w:hint="eastAsia" w:ascii="宋体" w:hAnsi="宋体"/>
                <w:kern w:val="0"/>
                <w:sz w:val="20"/>
                <w:szCs w:val="20"/>
              </w:rPr>
              <w:t>④</w:t>
            </w:r>
            <w:r>
              <w:rPr>
                <w:rFonts w:ascii="仿宋_GB2312" w:hAnsi="仿宋_GB2312" w:eastAsia="仿宋_GB2312"/>
                <w:kern w:val="0"/>
                <w:sz w:val="20"/>
                <w:szCs w:val="20"/>
              </w:rPr>
              <w:t>支出符合部门预算批复的用途；</w:t>
            </w:r>
            <w:r>
              <w:rPr>
                <w:rFonts w:hint="eastAsia" w:ascii="宋体" w:hAnsi="宋体"/>
                <w:kern w:val="0"/>
                <w:sz w:val="20"/>
                <w:szCs w:val="20"/>
              </w:rPr>
              <w:t>⑤</w:t>
            </w:r>
            <w:r>
              <w:rPr>
                <w:rFonts w:ascii="仿宋_GB2312" w:hAnsi="仿宋_GB2312" w:eastAsia="仿宋_GB2312"/>
                <w:kern w:val="0"/>
                <w:sz w:val="20"/>
                <w:szCs w:val="20"/>
              </w:rPr>
              <w:t>资金使用无截留、挤占、挪用、虚列支出等情况。</w:t>
            </w:r>
          </w:p>
          <w:p>
            <w:pPr>
              <w:widowControl/>
              <w:jc w:val="left"/>
              <w:rPr>
                <w:rFonts w:eastAsia="仿宋_GB2312"/>
                <w:kern w:val="0"/>
                <w:sz w:val="20"/>
                <w:szCs w:val="20"/>
              </w:rPr>
            </w:pPr>
            <w:r>
              <w:rPr>
                <w:rFonts w:eastAsia="仿宋_GB2312"/>
                <w:kern w:val="0"/>
                <w:sz w:val="20"/>
                <w:szCs w:val="20"/>
              </w:rPr>
              <w:t>以上情况每出现一例不符合要求的扣1</w:t>
            </w:r>
            <w:r>
              <w:rPr>
                <w:rFonts w:ascii="仿宋_GB2312" w:hAnsi="仿宋_GB2312" w:eastAsia="仿宋_GB2312"/>
                <w:kern w:val="0"/>
                <w:sz w:val="20"/>
                <w:szCs w:val="20"/>
              </w:rPr>
              <w:t>分，扣完为止。</w:t>
            </w:r>
          </w:p>
          <w:p>
            <w:pPr>
              <w:widowControl/>
              <w:jc w:val="left"/>
              <w:rPr>
                <w:rFonts w:eastAsia="仿宋_GB2312"/>
                <w:kern w:val="0"/>
                <w:sz w:val="20"/>
                <w:szCs w:val="20"/>
              </w:rPr>
            </w:pPr>
            <w:r>
              <w:rPr>
                <w:rFonts w:eastAsia="仿宋_GB2312"/>
                <w:kern w:val="0"/>
                <w:sz w:val="20"/>
                <w:szCs w:val="20"/>
              </w:rPr>
              <w:t>　</w:t>
            </w:r>
          </w:p>
        </w:tc>
        <w:tc>
          <w:tcPr>
            <w:tcW w:w="522" w:type="dxa"/>
            <w:tcBorders>
              <w:top w:val="nil"/>
              <w:left w:val="nil"/>
              <w:bottom w:val="single" w:color="auto" w:sz="4" w:space="0"/>
              <w:right w:val="single" w:color="auto" w:sz="4" w:space="0"/>
            </w:tcBorders>
            <w:noWrap w:val="0"/>
            <w:vAlign w:val="center"/>
          </w:tcPr>
          <w:p>
            <w:pPr>
              <w:widowControl/>
              <w:jc w:val="left"/>
              <w:rPr>
                <w:rFonts w:hint="eastAsia" w:eastAsia="宋体"/>
                <w:kern w:val="0"/>
                <w:sz w:val="24"/>
                <w:lang w:val="en-US" w:eastAsia="zh-CN"/>
              </w:rPr>
            </w:pPr>
            <w:r>
              <w:rPr>
                <w:kern w:val="0"/>
                <w:sz w:val="24"/>
              </w:rPr>
              <w:t>　</w:t>
            </w:r>
            <w:r>
              <w:rPr>
                <w:rFonts w:hint="eastAsia"/>
                <w:kern w:val="0"/>
                <w:sz w:val="24"/>
                <w:lang w:val="en-US" w:eastAsia="zh-CN"/>
              </w:rPr>
              <w:t>6</w:t>
            </w:r>
          </w:p>
        </w:tc>
      </w:tr>
      <w:tr>
        <w:tblPrEx>
          <w:tblCellMar>
            <w:top w:w="0" w:type="dxa"/>
            <w:left w:w="108" w:type="dxa"/>
            <w:bottom w:w="0" w:type="dxa"/>
            <w:right w:w="108" w:type="dxa"/>
          </w:tblCellMar>
        </w:tblPrEx>
        <w:trPr>
          <w:gridAfter w:val="1"/>
          <w:wAfter w:w="8" w:type="dxa"/>
          <w:jc w:val="center"/>
        </w:trPr>
        <w:tc>
          <w:tcPr>
            <w:tcW w:w="518"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预决算信息公开性</w:t>
            </w:r>
          </w:p>
        </w:tc>
        <w:tc>
          <w:tcPr>
            <w:tcW w:w="478"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hint="eastAsia" w:ascii="宋体" w:hAnsi="宋体"/>
                <w:kern w:val="0"/>
                <w:sz w:val="20"/>
                <w:szCs w:val="20"/>
              </w:rPr>
              <w:t>①</w:t>
            </w:r>
            <w:r>
              <w:rPr>
                <w:rFonts w:ascii="仿宋_GB2312" w:hAnsi="仿宋_GB2312" w:eastAsia="仿宋_GB2312"/>
                <w:kern w:val="0"/>
                <w:sz w:val="20"/>
                <w:szCs w:val="20"/>
              </w:rPr>
              <w:t>按规定内容公开预决算信息，</w:t>
            </w:r>
            <w:r>
              <w:rPr>
                <w:rFonts w:eastAsia="仿宋_GB2312"/>
                <w:kern w:val="0"/>
                <w:sz w:val="20"/>
                <w:szCs w:val="20"/>
              </w:rPr>
              <w:t>1</w:t>
            </w:r>
            <w:r>
              <w:rPr>
                <w:rFonts w:ascii="仿宋_GB2312" w:hAnsi="仿宋_GB2312" w:eastAsia="仿宋_GB2312"/>
                <w:kern w:val="0"/>
                <w:sz w:val="20"/>
                <w:szCs w:val="20"/>
              </w:rPr>
              <w:t>分；</w:t>
            </w:r>
            <w:r>
              <w:rPr>
                <w:rFonts w:hint="eastAsia" w:ascii="宋体" w:hAnsi="宋体"/>
                <w:kern w:val="0"/>
                <w:sz w:val="20"/>
                <w:szCs w:val="20"/>
              </w:rPr>
              <w:t>②</w:t>
            </w:r>
            <w:r>
              <w:rPr>
                <w:rFonts w:ascii="仿宋_GB2312" w:hAnsi="仿宋_GB2312" w:eastAsia="仿宋_GB2312"/>
                <w:kern w:val="0"/>
                <w:sz w:val="20"/>
                <w:szCs w:val="20"/>
              </w:rPr>
              <w:t>按规定时限公开预决算信息，</w:t>
            </w:r>
            <w:r>
              <w:rPr>
                <w:rFonts w:eastAsia="仿宋_GB2312"/>
                <w:kern w:val="0"/>
                <w:sz w:val="20"/>
                <w:szCs w:val="20"/>
              </w:rPr>
              <w:t>1</w:t>
            </w:r>
            <w:r>
              <w:rPr>
                <w:rFonts w:ascii="仿宋_GB2312" w:hAnsi="仿宋_GB2312" w:eastAsia="仿宋_GB2312"/>
                <w:kern w:val="0"/>
                <w:sz w:val="20"/>
                <w:szCs w:val="20"/>
              </w:rPr>
              <w:t>分；</w:t>
            </w:r>
            <w:r>
              <w:rPr>
                <w:rFonts w:hint="eastAsia" w:ascii="宋体" w:hAnsi="宋体"/>
                <w:kern w:val="0"/>
                <w:sz w:val="20"/>
                <w:szCs w:val="20"/>
              </w:rPr>
              <w:t>③</w:t>
            </w:r>
            <w:r>
              <w:rPr>
                <w:rFonts w:ascii="仿宋_GB2312" w:hAnsi="仿宋_GB2312" w:eastAsia="仿宋_GB2312"/>
                <w:kern w:val="0"/>
                <w:sz w:val="20"/>
                <w:szCs w:val="20"/>
              </w:rPr>
              <w:t>基础数据信息和会计信息资料真实，</w:t>
            </w:r>
            <w:r>
              <w:rPr>
                <w:rFonts w:eastAsia="仿宋_GB2312"/>
                <w:kern w:val="0"/>
                <w:sz w:val="20"/>
                <w:szCs w:val="20"/>
              </w:rPr>
              <w:t>1</w:t>
            </w:r>
            <w:r>
              <w:rPr>
                <w:rFonts w:ascii="仿宋_GB2312" w:hAnsi="仿宋_GB2312" w:eastAsia="仿宋_GB2312"/>
                <w:kern w:val="0"/>
                <w:sz w:val="20"/>
                <w:szCs w:val="20"/>
              </w:rPr>
              <w:t>分；</w:t>
            </w:r>
            <w:r>
              <w:rPr>
                <w:rFonts w:hint="eastAsia" w:ascii="宋体" w:hAnsi="宋体"/>
                <w:kern w:val="0"/>
                <w:sz w:val="20"/>
                <w:szCs w:val="20"/>
              </w:rPr>
              <w:t>④</w:t>
            </w:r>
            <w:r>
              <w:rPr>
                <w:rFonts w:ascii="仿宋_GB2312" w:hAnsi="仿宋_GB2312" w:eastAsia="仿宋_GB2312"/>
                <w:kern w:val="0"/>
                <w:sz w:val="20"/>
                <w:szCs w:val="20"/>
              </w:rPr>
              <w:t>基础数据信息和会计信息资料完整，</w:t>
            </w:r>
            <w:r>
              <w:rPr>
                <w:rFonts w:eastAsia="仿宋_GB2312"/>
                <w:kern w:val="0"/>
                <w:sz w:val="20"/>
                <w:szCs w:val="20"/>
              </w:rPr>
              <w:t>1</w:t>
            </w:r>
            <w:r>
              <w:rPr>
                <w:rFonts w:ascii="仿宋_GB2312" w:hAnsi="仿宋_GB2312" w:eastAsia="仿宋_GB2312"/>
                <w:kern w:val="0"/>
                <w:sz w:val="20"/>
                <w:szCs w:val="20"/>
              </w:rPr>
              <w:t>分；</w:t>
            </w:r>
            <w:r>
              <w:rPr>
                <w:rFonts w:hint="eastAsia" w:ascii="宋体" w:hAnsi="宋体"/>
                <w:kern w:val="0"/>
                <w:sz w:val="20"/>
                <w:szCs w:val="20"/>
              </w:rPr>
              <w:t>⑤</w:t>
            </w:r>
            <w:r>
              <w:rPr>
                <w:rFonts w:ascii="仿宋_GB2312" w:hAnsi="仿宋_GB2312" w:eastAsia="仿宋_GB2312"/>
                <w:kern w:val="0"/>
                <w:sz w:val="20"/>
                <w:szCs w:val="20"/>
              </w:rPr>
              <w:t>基础数据信息和汇集信息资料准确，</w:t>
            </w:r>
            <w:r>
              <w:rPr>
                <w:rFonts w:eastAsia="仿宋_GB2312"/>
                <w:kern w:val="0"/>
                <w:sz w:val="20"/>
                <w:szCs w:val="20"/>
              </w:rPr>
              <w:t>1</w:t>
            </w:r>
            <w:r>
              <w:rPr>
                <w:rFonts w:ascii="仿宋_GB2312" w:hAnsi="仿宋_GB2312" w:eastAsia="仿宋_GB2312"/>
                <w:kern w:val="0"/>
                <w:sz w:val="20"/>
                <w:szCs w:val="20"/>
              </w:rPr>
              <w:t xml:space="preserve">分。  </w:t>
            </w:r>
          </w:p>
        </w:tc>
        <w:tc>
          <w:tcPr>
            <w:tcW w:w="3402"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预决算信息是指与部门预算、执行、决算、监督、绩效等管理相关的信息。</w:t>
            </w:r>
          </w:p>
        </w:tc>
        <w:tc>
          <w:tcPr>
            <w:tcW w:w="522" w:type="dxa"/>
            <w:tcBorders>
              <w:top w:val="nil"/>
              <w:left w:val="nil"/>
              <w:bottom w:val="single" w:color="auto" w:sz="4" w:space="0"/>
              <w:right w:val="single" w:color="auto" w:sz="4" w:space="0"/>
            </w:tcBorders>
            <w:noWrap w:val="0"/>
            <w:vAlign w:val="center"/>
          </w:tcPr>
          <w:p>
            <w:pPr>
              <w:widowControl/>
              <w:jc w:val="left"/>
              <w:rPr>
                <w:rFonts w:hint="eastAsia" w:eastAsia="宋体"/>
                <w:kern w:val="0"/>
                <w:sz w:val="24"/>
                <w:lang w:val="en-US" w:eastAsia="zh-CN"/>
              </w:rPr>
            </w:pPr>
            <w:r>
              <w:rPr>
                <w:kern w:val="0"/>
                <w:sz w:val="24"/>
              </w:rPr>
              <w:t>　</w:t>
            </w:r>
            <w:r>
              <w:rPr>
                <w:rFonts w:hint="eastAsia"/>
                <w:kern w:val="0"/>
                <w:sz w:val="24"/>
                <w:lang w:val="en-US" w:eastAsia="zh-CN"/>
              </w:rPr>
              <w:t>5</w:t>
            </w:r>
          </w:p>
        </w:tc>
      </w:tr>
      <w:tr>
        <w:tblPrEx>
          <w:tblCellMar>
            <w:top w:w="0" w:type="dxa"/>
            <w:left w:w="108" w:type="dxa"/>
            <w:bottom w:w="0" w:type="dxa"/>
            <w:right w:w="108" w:type="dxa"/>
          </w:tblCellMar>
        </w:tblPrEx>
        <w:trPr>
          <w:gridAfter w:val="1"/>
          <w:wAfter w:w="8" w:type="dxa"/>
          <w:jc w:val="center"/>
        </w:trPr>
        <w:tc>
          <w:tcPr>
            <w:tcW w:w="518"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产出及效率</w:t>
            </w:r>
          </w:p>
        </w:tc>
        <w:tc>
          <w:tcPr>
            <w:tcW w:w="416" w:type="dxa"/>
            <w:vMerge w:val="restart"/>
            <w:tcBorders>
              <w:top w:val="nil"/>
              <w:left w:val="nil"/>
              <w:bottom w:val="single" w:color="000000"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30</w:t>
            </w:r>
          </w:p>
        </w:tc>
        <w:tc>
          <w:tcPr>
            <w:tcW w:w="677" w:type="dxa"/>
            <w:gridSpan w:val="2"/>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职责履行</w:t>
            </w:r>
          </w:p>
        </w:tc>
        <w:tc>
          <w:tcPr>
            <w:tcW w:w="416"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8</w:t>
            </w:r>
          </w:p>
        </w:tc>
        <w:tc>
          <w:tcPr>
            <w:tcW w:w="1194" w:type="dxa"/>
            <w:tcBorders>
              <w:top w:val="nil"/>
              <w:left w:val="nil"/>
              <w:bottom w:val="nil"/>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重点工作实际完成率</w:t>
            </w:r>
          </w:p>
        </w:tc>
        <w:tc>
          <w:tcPr>
            <w:tcW w:w="478"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8</w:t>
            </w:r>
          </w:p>
        </w:tc>
        <w:tc>
          <w:tcPr>
            <w:tcW w:w="2977" w:type="dxa"/>
            <w:tcBorders>
              <w:top w:val="nil"/>
              <w:left w:val="nil"/>
              <w:bottom w:val="single" w:color="auto" w:sz="4" w:space="0"/>
              <w:right w:val="single" w:color="auto" w:sz="4" w:space="0"/>
            </w:tcBorders>
            <w:noWrap w:val="0"/>
            <w:vAlign w:val="center"/>
          </w:tcPr>
          <w:p>
            <w:pPr>
              <w:widowControl/>
              <w:jc w:val="left"/>
              <w:rPr>
                <w:rFonts w:hint="eastAsia" w:eastAsia="仿宋_GB2312"/>
                <w:kern w:val="0"/>
                <w:sz w:val="20"/>
                <w:szCs w:val="20"/>
              </w:rPr>
            </w:pPr>
            <w:r>
              <w:rPr>
                <w:rFonts w:eastAsia="仿宋_GB2312"/>
                <w:kern w:val="0"/>
                <w:sz w:val="20"/>
                <w:szCs w:val="20"/>
              </w:rPr>
              <w:t>根据绩效办20</w:t>
            </w:r>
            <w:r>
              <w:rPr>
                <w:rFonts w:hint="eastAsia" w:eastAsia="仿宋_GB2312"/>
                <w:kern w:val="0"/>
                <w:sz w:val="20"/>
                <w:szCs w:val="20"/>
              </w:rPr>
              <w:t>23</w:t>
            </w:r>
            <w:r>
              <w:rPr>
                <w:rFonts w:eastAsia="仿宋_GB2312"/>
                <w:kern w:val="0"/>
                <w:sz w:val="20"/>
                <w:szCs w:val="20"/>
              </w:rPr>
              <w:t>年对各部门为民办实事和部门重点工程与重点工作考核分数折算。</w:t>
            </w:r>
          </w:p>
          <w:p>
            <w:pPr>
              <w:widowControl/>
              <w:jc w:val="left"/>
              <w:rPr>
                <w:rFonts w:eastAsia="仿宋_GB2312"/>
                <w:kern w:val="0"/>
                <w:sz w:val="20"/>
                <w:szCs w:val="20"/>
              </w:rPr>
            </w:pPr>
            <w:r>
              <w:rPr>
                <w:rFonts w:eastAsia="仿宋_GB2312"/>
                <w:kern w:val="0"/>
                <w:sz w:val="20"/>
                <w:szCs w:val="20"/>
              </w:rPr>
              <w:t>该项得分=</w:t>
            </w:r>
            <w:r>
              <w:rPr>
                <w:rFonts w:ascii="仿宋_GB2312" w:hAnsi="仿宋_GB2312" w:eastAsia="仿宋_GB2312"/>
                <w:kern w:val="0"/>
                <w:sz w:val="20"/>
                <w:szCs w:val="20"/>
              </w:rPr>
              <w:t>（绩效办对应部分考核得分</w:t>
            </w:r>
            <w:r>
              <w:rPr>
                <w:rFonts w:eastAsia="仿宋_GB2312"/>
                <w:kern w:val="0"/>
                <w:sz w:val="20"/>
                <w:szCs w:val="20"/>
              </w:rPr>
              <w:t>/350</w:t>
            </w:r>
            <w:r>
              <w:rPr>
                <w:rFonts w:ascii="仿宋_GB2312" w:hAnsi="仿宋_GB2312" w:eastAsia="仿宋_GB2312"/>
                <w:kern w:val="0"/>
                <w:sz w:val="20"/>
                <w:szCs w:val="20"/>
              </w:rPr>
              <w:t>）</w:t>
            </w:r>
            <w:r>
              <w:rPr>
                <w:rFonts w:eastAsia="仿宋_GB2312"/>
                <w:kern w:val="0"/>
                <w:sz w:val="20"/>
                <w:szCs w:val="20"/>
              </w:rPr>
              <w:t>*8</w:t>
            </w:r>
          </w:p>
        </w:tc>
        <w:tc>
          <w:tcPr>
            <w:tcW w:w="3402"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　</w:t>
            </w:r>
          </w:p>
        </w:tc>
        <w:tc>
          <w:tcPr>
            <w:tcW w:w="522" w:type="dxa"/>
            <w:tcBorders>
              <w:top w:val="nil"/>
              <w:left w:val="nil"/>
              <w:bottom w:val="single" w:color="auto" w:sz="4" w:space="0"/>
              <w:right w:val="single" w:color="auto" w:sz="4" w:space="0"/>
            </w:tcBorders>
            <w:noWrap w:val="0"/>
            <w:vAlign w:val="center"/>
          </w:tcPr>
          <w:p>
            <w:pPr>
              <w:widowControl/>
              <w:jc w:val="left"/>
              <w:rPr>
                <w:rFonts w:hint="eastAsia" w:eastAsia="宋体"/>
                <w:kern w:val="0"/>
                <w:sz w:val="24"/>
                <w:lang w:val="en-US" w:eastAsia="zh-CN"/>
              </w:rPr>
            </w:pPr>
            <w:r>
              <w:rPr>
                <w:kern w:val="0"/>
                <w:sz w:val="24"/>
              </w:rPr>
              <w:t>　</w:t>
            </w:r>
            <w:r>
              <w:rPr>
                <w:rFonts w:hint="eastAsia"/>
                <w:kern w:val="0"/>
                <w:sz w:val="24"/>
                <w:lang w:val="en-US" w:eastAsia="zh-CN"/>
              </w:rPr>
              <w:t>6</w:t>
            </w:r>
          </w:p>
        </w:tc>
      </w:tr>
      <w:tr>
        <w:tblPrEx>
          <w:tblCellMar>
            <w:top w:w="0" w:type="dxa"/>
            <w:left w:w="108" w:type="dxa"/>
            <w:bottom w:w="0" w:type="dxa"/>
            <w:right w:w="108" w:type="dxa"/>
          </w:tblCellMar>
        </w:tblPrEx>
        <w:trPr>
          <w:gridAfter w:val="1"/>
          <w:wAfter w:w="8" w:type="dxa"/>
          <w:trHeight w:val="445"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677" w:type="dxa"/>
            <w:gridSpan w:val="2"/>
            <w:vMerge w:val="restart"/>
            <w:tcBorders>
              <w:top w:val="nil"/>
              <w:left w:val="nil"/>
              <w:bottom w:val="single" w:color="000000"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履职 效益</w:t>
            </w:r>
          </w:p>
        </w:tc>
        <w:tc>
          <w:tcPr>
            <w:tcW w:w="416" w:type="dxa"/>
            <w:vMerge w:val="restart"/>
            <w:tcBorders>
              <w:top w:val="nil"/>
              <w:left w:val="nil"/>
              <w:bottom w:val="single" w:color="000000"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10</w:t>
            </w:r>
          </w:p>
        </w:tc>
        <w:tc>
          <w:tcPr>
            <w:tcW w:w="1194"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经济效益</w:t>
            </w:r>
          </w:p>
        </w:tc>
        <w:tc>
          <w:tcPr>
            <w:tcW w:w="478" w:type="dxa"/>
            <w:vMerge w:val="restart"/>
            <w:tcBorders>
              <w:top w:val="nil"/>
              <w:left w:val="nil"/>
              <w:bottom w:val="nil"/>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10</w:t>
            </w:r>
          </w:p>
        </w:tc>
        <w:tc>
          <w:tcPr>
            <w:tcW w:w="6379" w:type="dxa"/>
            <w:gridSpan w:val="2"/>
            <w:vMerge w:val="restart"/>
            <w:tcBorders>
              <w:top w:val="nil"/>
              <w:left w:val="nil"/>
              <w:bottom w:val="nil"/>
              <w:right w:val="single" w:color="000000" w:sz="4" w:space="0"/>
            </w:tcBorders>
            <w:noWrap w:val="0"/>
            <w:vAlign w:val="center"/>
          </w:tcPr>
          <w:p>
            <w:pPr>
              <w:widowControl/>
              <w:jc w:val="left"/>
              <w:rPr>
                <w:rFonts w:eastAsia="仿宋_GB2312"/>
                <w:kern w:val="0"/>
                <w:sz w:val="20"/>
                <w:szCs w:val="20"/>
              </w:rPr>
            </w:pPr>
            <w:r>
              <w:rPr>
                <w:rFonts w:eastAsia="仿宋_GB2312"/>
                <w:kern w:val="0"/>
                <w:sz w:val="20"/>
                <w:szCs w:val="20"/>
              </w:rPr>
              <w:t>此两项指标为设置部门整体支出绩效评价指标时必须考虑的共性要素，可根据部门实际情况有选择的进行设置，并将其细化为相应的个性化指标。</w:t>
            </w:r>
          </w:p>
        </w:tc>
        <w:tc>
          <w:tcPr>
            <w:tcW w:w="522" w:type="dxa"/>
            <w:tcBorders>
              <w:top w:val="nil"/>
              <w:left w:val="nil"/>
              <w:bottom w:val="nil"/>
              <w:right w:val="single" w:color="auto" w:sz="4" w:space="0"/>
            </w:tcBorders>
            <w:noWrap w:val="0"/>
            <w:vAlign w:val="center"/>
          </w:tcPr>
          <w:p>
            <w:pPr>
              <w:widowControl/>
              <w:jc w:val="left"/>
              <w:rPr>
                <w:rFonts w:hint="default" w:eastAsia="宋体"/>
                <w:kern w:val="0"/>
                <w:sz w:val="24"/>
                <w:lang w:val="en-US" w:eastAsia="zh-CN"/>
              </w:rPr>
            </w:pPr>
            <w:r>
              <w:rPr>
                <w:kern w:val="0"/>
                <w:sz w:val="24"/>
              </w:rPr>
              <w:t>　</w:t>
            </w:r>
            <w:r>
              <w:rPr>
                <w:rFonts w:hint="eastAsia"/>
                <w:kern w:val="0"/>
                <w:sz w:val="24"/>
                <w:lang w:val="en-US" w:eastAsia="zh-CN"/>
              </w:rPr>
              <w:t>4.5</w:t>
            </w:r>
          </w:p>
        </w:tc>
      </w:tr>
      <w:tr>
        <w:tblPrEx>
          <w:tblCellMar>
            <w:top w:w="0" w:type="dxa"/>
            <w:left w:w="108" w:type="dxa"/>
            <w:bottom w:w="0" w:type="dxa"/>
            <w:right w:w="108" w:type="dxa"/>
          </w:tblCellMar>
        </w:tblPrEx>
        <w:trPr>
          <w:gridAfter w:val="1"/>
          <w:wAfter w:w="8" w:type="dxa"/>
          <w:trHeight w:val="383"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社会效益</w:t>
            </w:r>
          </w:p>
        </w:tc>
        <w:tc>
          <w:tcPr>
            <w:tcW w:w="478" w:type="dxa"/>
            <w:vMerge w:val="continue"/>
            <w:tcBorders>
              <w:top w:val="nil"/>
              <w:left w:val="nil"/>
              <w:bottom w:val="nil"/>
              <w:right w:val="single" w:color="auto" w:sz="4" w:space="0"/>
            </w:tcBorders>
            <w:noWrap w:val="0"/>
            <w:vAlign w:val="center"/>
          </w:tcPr>
          <w:p>
            <w:pPr>
              <w:widowControl/>
              <w:jc w:val="left"/>
              <w:rPr>
                <w:rFonts w:eastAsia="仿宋_GB2312"/>
                <w:kern w:val="0"/>
                <w:sz w:val="20"/>
                <w:szCs w:val="20"/>
              </w:rPr>
            </w:pPr>
          </w:p>
        </w:tc>
        <w:tc>
          <w:tcPr>
            <w:tcW w:w="6379" w:type="dxa"/>
            <w:gridSpan w:val="2"/>
            <w:vMerge w:val="continue"/>
            <w:tcBorders>
              <w:top w:val="nil"/>
              <w:left w:val="nil"/>
              <w:bottom w:val="nil"/>
              <w:right w:val="single" w:color="000000" w:sz="4" w:space="0"/>
            </w:tcBorders>
            <w:noWrap w:val="0"/>
            <w:vAlign w:val="center"/>
          </w:tcPr>
          <w:p>
            <w:pPr>
              <w:widowControl/>
              <w:jc w:val="left"/>
              <w:rPr>
                <w:rFonts w:eastAsia="仿宋_GB2312"/>
                <w:kern w:val="0"/>
                <w:sz w:val="20"/>
                <w:szCs w:val="20"/>
              </w:rPr>
            </w:pPr>
          </w:p>
        </w:tc>
        <w:tc>
          <w:tcPr>
            <w:tcW w:w="522" w:type="dxa"/>
            <w:tcBorders>
              <w:top w:val="nil"/>
              <w:left w:val="nil"/>
              <w:bottom w:val="nil"/>
              <w:right w:val="single" w:color="auto" w:sz="4" w:space="0"/>
            </w:tcBorders>
            <w:noWrap w:val="0"/>
            <w:vAlign w:val="center"/>
          </w:tcPr>
          <w:p>
            <w:pPr>
              <w:widowControl/>
              <w:jc w:val="left"/>
              <w:rPr>
                <w:kern w:val="0"/>
                <w:sz w:val="24"/>
              </w:rPr>
            </w:pPr>
            <w:r>
              <w:rPr>
                <w:rFonts w:hint="eastAsia"/>
                <w:kern w:val="0"/>
                <w:sz w:val="24"/>
                <w:lang w:val="en-US" w:eastAsia="zh-CN"/>
              </w:rPr>
              <w:t>4.5</w:t>
            </w:r>
            <w:r>
              <w:rPr>
                <w:kern w:val="0"/>
                <w:sz w:val="24"/>
              </w:rPr>
              <w:t>　</w:t>
            </w:r>
          </w:p>
        </w:tc>
      </w:tr>
      <w:tr>
        <w:tblPrEx>
          <w:tblCellMar>
            <w:top w:w="0" w:type="dxa"/>
            <w:left w:w="108" w:type="dxa"/>
            <w:bottom w:w="0" w:type="dxa"/>
            <w:right w:w="108" w:type="dxa"/>
          </w:tblCellMar>
        </w:tblPrEx>
        <w:trPr>
          <w:gridAfter w:val="1"/>
          <w:wAfter w:w="8" w:type="dxa"/>
          <w:jc w:val="center"/>
        </w:trPr>
        <w:tc>
          <w:tcPr>
            <w:tcW w:w="518"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restart"/>
            <w:tcBorders>
              <w:top w:val="nil"/>
              <w:left w:val="nil"/>
              <w:bottom w:val="single" w:color="000000"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12</w:t>
            </w:r>
          </w:p>
        </w:tc>
        <w:tc>
          <w:tcPr>
            <w:tcW w:w="1194"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行政效能</w:t>
            </w:r>
          </w:p>
        </w:tc>
        <w:tc>
          <w:tcPr>
            <w:tcW w:w="478"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6</w:t>
            </w:r>
          </w:p>
        </w:tc>
        <w:tc>
          <w:tcPr>
            <w:tcW w:w="2977"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促进部门改进文风会风，加强经费及资产管理，推动网上办事，提高行政效率，降低行政成本效果较好的计6</w:t>
            </w:r>
            <w:r>
              <w:rPr>
                <w:rFonts w:ascii="仿宋_GB2312" w:hAnsi="仿宋_GB2312" w:eastAsia="仿宋_GB2312"/>
                <w:kern w:val="0"/>
                <w:sz w:val="20"/>
                <w:szCs w:val="20"/>
              </w:rPr>
              <w:t>分；一般</w:t>
            </w:r>
            <w:r>
              <w:rPr>
                <w:rFonts w:eastAsia="仿宋_GB2312"/>
                <w:kern w:val="0"/>
                <w:sz w:val="20"/>
                <w:szCs w:val="20"/>
              </w:rPr>
              <w:t>3</w:t>
            </w:r>
            <w:r>
              <w:rPr>
                <w:rFonts w:ascii="仿宋_GB2312" w:hAnsi="仿宋_GB2312" w:eastAsia="仿宋_GB2312"/>
                <w:kern w:val="0"/>
                <w:sz w:val="20"/>
                <w:szCs w:val="20"/>
              </w:rPr>
              <w:t>分；无效果或者效果不明显</w:t>
            </w:r>
            <w:r>
              <w:rPr>
                <w:rFonts w:eastAsia="仿宋_GB2312"/>
                <w:kern w:val="0"/>
                <w:sz w:val="20"/>
                <w:szCs w:val="20"/>
              </w:rPr>
              <w:t>0</w:t>
            </w:r>
            <w:r>
              <w:rPr>
                <w:rFonts w:ascii="仿宋_GB2312" w:hAnsi="仿宋_GB2312" w:eastAsia="仿宋_GB2312"/>
                <w:kern w:val="0"/>
                <w:sz w:val="20"/>
                <w:szCs w:val="20"/>
              </w:rPr>
              <w:t>分。</w:t>
            </w:r>
          </w:p>
        </w:tc>
        <w:tc>
          <w:tcPr>
            <w:tcW w:w="3402"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根据部门自评材料评定。</w:t>
            </w:r>
          </w:p>
        </w:tc>
        <w:tc>
          <w:tcPr>
            <w:tcW w:w="522" w:type="dxa"/>
            <w:tcBorders>
              <w:top w:val="single" w:color="auto" w:sz="4" w:space="0"/>
              <w:left w:val="nil"/>
              <w:bottom w:val="single" w:color="auto" w:sz="4" w:space="0"/>
              <w:right w:val="single" w:color="auto" w:sz="4" w:space="0"/>
            </w:tcBorders>
            <w:noWrap w:val="0"/>
            <w:vAlign w:val="center"/>
          </w:tcPr>
          <w:p>
            <w:pPr>
              <w:widowControl/>
              <w:jc w:val="left"/>
              <w:rPr>
                <w:kern w:val="0"/>
                <w:sz w:val="24"/>
              </w:rPr>
            </w:pPr>
            <w:r>
              <w:rPr>
                <w:rFonts w:hint="eastAsia"/>
                <w:kern w:val="0"/>
                <w:sz w:val="24"/>
                <w:lang w:val="en-US" w:eastAsia="zh-CN"/>
              </w:rPr>
              <w:t>6</w:t>
            </w:r>
            <w:r>
              <w:rPr>
                <w:kern w:val="0"/>
                <w:sz w:val="24"/>
              </w:rPr>
              <w:t>　</w:t>
            </w:r>
          </w:p>
        </w:tc>
      </w:tr>
      <w:tr>
        <w:tblPrEx>
          <w:tblCellMar>
            <w:top w:w="0" w:type="dxa"/>
            <w:left w:w="108" w:type="dxa"/>
            <w:bottom w:w="0" w:type="dxa"/>
            <w:right w:w="108" w:type="dxa"/>
          </w:tblCellMar>
        </w:tblPrEx>
        <w:trPr>
          <w:gridAfter w:val="1"/>
          <w:wAfter w:w="8" w:type="dxa"/>
          <w:trHeight w:val="1241" w:hRule="atLeast"/>
          <w:jc w:val="center"/>
        </w:trPr>
        <w:tc>
          <w:tcPr>
            <w:tcW w:w="518" w:type="dxa"/>
            <w:vMerge w:val="continue"/>
            <w:tcBorders>
              <w:top w:val="nil"/>
              <w:left w:val="single" w:color="auto" w:sz="4" w:space="0"/>
              <w:bottom w:val="nil"/>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nil"/>
              <w:right w:val="single" w:color="auto" w:sz="4" w:space="0"/>
            </w:tcBorders>
            <w:noWrap w:val="0"/>
            <w:vAlign w:val="center"/>
          </w:tcPr>
          <w:p>
            <w:pPr>
              <w:widowControl/>
              <w:jc w:val="left"/>
              <w:rPr>
                <w:rFonts w:eastAsia="仿宋_GB2312"/>
                <w:kern w:val="0"/>
                <w:sz w:val="20"/>
                <w:szCs w:val="20"/>
              </w:rPr>
            </w:pPr>
          </w:p>
        </w:tc>
        <w:tc>
          <w:tcPr>
            <w:tcW w:w="677" w:type="dxa"/>
            <w:gridSpan w:val="2"/>
            <w:vMerge w:val="continue"/>
            <w:tcBorders>
              <w:top w:val="nil"/>
              <w:left w:val="nil"/>
              <w:bottom w:val="nil"/>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nil"/>
              <w:right w:val="single" w:color="auto" w:sz="4" w:space="0"/>
            </w:tcBorders>
            <w:noWrap w:val="0"/>
            <w:vAlign w:val="center"/>
          </w:tcPr>
          <w:p>
            <w:pPr>
              <w:widowControl/>
              <w:jc w:val="left"/>
              <w:rPr>
                <w:rFonts w:eastAsia="仿宋_GB2312"/>
                <w:kern w:val="0"/>
                <w:sz w:val="20"/>
                <w:szCs w:val="20"/>
              </w:rPr>
            </w:pPr>
          </w:p>
        </w:tc>
        <w:tc>
          <w:tcPr>
            <w:tcW w:w="1194" w:type="dxa"/>
            <w:tcBorders>
              <w:top w:val="nil"/>
              <w:left w:val="nil"/>
              <w:bottom w:val="nil"/>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社会公众或服务对象满意度</w:t>
            </w:r>
          </w:p>
        </w:tc>
        <w:tc>
          <w:tcPr>
            <w:tcW w:w="478" w:type="dxa"/>
            <w:tcBorders>
              <w:top w:val="nil"/>
              <w:left w:val="nil"/>
              <w:bottom w:val="nil"/>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6</w:t>
            </w:r>
          </w:p>
        </w:tc>
        <w:tc>
          <w:tcPr>
            <w:tcW w:w="2977" w:type="dxa"/>
            <w:tcBorders>
              <w:top w:val="nil"/>
              <w:left w:val="nil"/>
              <w:bottom w:val="nil"/>
              <w:right w:val="single" w:color="auto" w:sz="4" w:space="0"/>
            </w:tcBorders>
            <w:noWrap w:val="0"/>
            <w:vAlign w:val="center"/>
          </w:tcPr>
          <w:p>
            <w:pPr>
              <w:widowControl/>
              <w:jc w:val="left"/>
              <w:rPr>
                <w:rFonts w:hint="eastAsia" w:ascii="仿宋_GB2312" w:hAnsi="仿宋_GB2312" w:eastAsia="仿宋_GB2312"/>
                <w:kern w:val="0"/>
                <w:sz w:val="20"/>
                <w:szCs w:val="20"/>
              </w:rPr>
            </w:pPr>
            <w:r>
              <w:rPr>
                <w:rFonts w:eastAsia="仿宋_GB2312"/>
                <w:kern w:val="0"/>
                <w:sz w:val="20"/>
                <w:szCs w:val="20"/>
              </w:rPr>
              <w:t>90%</w:t>
            </w:r>
            <w:r>
              <w:rPr>
                <w:rFonts w:ascii="仿宋_GB2312" w:hAnsi="仿宋_GB2312" w:eastAsia="仿宋_GB2312"/>
                <w:kern w:val="0"/>
                <w:sz w:val="20"/>
                <w:szCs w:val="20"/>
              </w:rPr>
              <w:t>（含）以上计</w:t>
            </w:r>
            <w:r>
              <w:rPr>
                <w:rFonts w:eastAsia="仿宋_GB2312"/>
                <w:kern w:val="0"/>
                <w:sz w:val="20"/>
                <w:szCs w:val="20"/>
              </w:rPr>
              <w:t>6</w:t>
            </w:r>
            <w:r>
              <w:rPr>
                <w:rFonts w:ascii="仿宋_GB2312" w:hAnsi="仿宋_GB2312" w:eastAsia="仿宋_GB2312"/>
                <w:kern w:val="0"/>
                <w:sz w:val="20"/>
                <w:szCs w:val="20"/>
              </w:rPr>
              <w:t>分；</w:t>
            </w:r>
          </w:p>
          <w:p>
            <w:pPr>
              <w:widowControl/>
              <w:jc w:val="left"/>
              <w:rPr>
                <w:rFonts w:hint="eastAsia" w:ascii="仿宋_GB2312" w:hAnsi="仿宋_GB2312" w:eastAsia="仿宋_GB2312"/>
                <w:kern w:val="0"/>
                <w:sz w:val="20"/>
                <w:szCs w:val="20"/>
              </w:rPr>
            </w:pPr>
            <w:r>
              <w:rPr>
                <w:rFonts w:eastAsia="仿宋_GB2312"/>
                <w:kern w:val="0"/>
                <w:sz w:val="20"/>
                <w:szCs w:val="20"/>
              </w:rPr>
              <w:t>80%</w:t>
            </w:r>
            <w:r>
              <w:rPr>
                <w:rFonts w:ascii="仿宋_GB2312" w:hAnsi="仿宋_GB2312" w:eastAsia="仿宋_GB2312"/>
                <w:kern w:val="0"/>
                <w:sz w:val="20"/>
                <w:szCs w:val="20"/>
              </w:rPr>
              <w:t>（含）</w:t>
            </w:r>
            <w:r>
              <w:rPr>
                <w:rFonts w:eastAsia="仿宋_GB2312"/>
                <w:kern w:val="0"/>
                <w:sz w:val="20"/>
                <w:szCs w:val="20"/>
              </w:rPr>
              <w:t>-90%</w:t>
            </w:r>
            <w:r>
              <w:rPr>
                <w:rFonts w:ascii="仿宋_GB2312" w:hAnsi="仿宋_GB2312" w:eastAsia="仿宋_GB2312"/>
                <w:kern w:val="0"/>
                <w:sz w:val="20"/>
                <w:szCs w:val="20"/>
              </w:rPr>
              <w:t>，计</w:t>
            </w:r>
            <w:r>
              <w:rPr>
                <w:rFonts w:eastAsia="仿宋_GB2312"/>
                <w:kern w:val="0"/>
                <w:sz w:val="20"/>
                <w:szCs w:val="20"/>
              </w:rPr>
              <w:t>4</w:t>
            </w:r>
            <w:r>
              <w:rPr>
                <w:rFonts w:ascii="仿宋_GB2312" w:hAnsi="仿宋_GB2312" w:eastAsia="仿宋_GB2312"/>
                <w:kern w:val="0"/>
                <w:sz w:val="20"/>
                <w:szCs w:val="20"/>
              </w:rPr>
              <w:t>分；</w:t>
            </w:r>
          </w:p>
          <w:p>
            <w:pPr>
              <w:widowControl/>
              <w:jc w:val="left"/>
              <w:rPr>
                <w:rFonts w:hint="eastAsia" w:ascii="仿宋_GB2312" w:hAnsi="仿宋_GB2312" w:eastAsia="仿宋_GB2312"/>
                <w:kern w:val="0"/>
                <w:sz w:val="20"/>
                <w:szCs w:val="20"/>
              </w:rPr>
            </w:pPr>
            <w:r>
              <w:rPr>
                <w:rFonts w:eastAsia="仿宋_GB2312"/>
                <w:kern w:val="0"/>
                <w:sz w:val="20"/>
                <w:szCs w:val="20"/>
              </w:rPr>
              <w:t>70%</w:t>
            </w:r>
            <w:r>
              <w:rPr>
                <w:rFonts w:ascii="仿宋_GB2312" w:hAnsi="仿宋_GB2312" w:eastAsia="仿宋_GB2312"/>
                <w:kern w:val="0"/>
                <w:sz w:val="20"/>
                <w:szCs w:val="20"/>
              </w:rPr>
              <w:t>（含）</w:t>
            </w:r>
            <w:r>
              <w:rPr>
                <w:rFonts w:eastAsia="仿宋_GB2312"/>
                <w:kern w:val="0"/>
                <w:sz w:val="20"/>
                <w:szCs w:val="20"/>
              </w:rPr>
              <w:t>-80%</w:t>
            </w:r>
            <w:r>
              <w:rPr>
                <w:rFonts w:ascii="仿宋_GB2312" w:hAnsi="仿宋_GB2312" w:eastAsia="仿宋_GB2312"/>
                <w:kern w:val="0"/>
                <w:sz w:val="20"/>
                <w:szCs w:val="20"/>
              </w:rPr>
              <w:t>，计</w:t>
            </w:r>
            <w:r>
              <w:rPr>
                <w:rFonts w:eastAsia="仿宋_GB2312"/>
                <w:kern w:val="0"/>
                <w:sz w:val="20"/>
                <w:szCs w:val="20"/>
              </w:rPr>
              <w:t>2</w:t>
            </w:r>
            <w:r>
              <w:rPr>
                <w:rFonts w:ascii="仿宋_GB2312" w:hAnsi="仿宋_GB2312" w:eastAsia="仿宋_GB2312"/>
                <w:kern w:val="0"/>
                <w:sz w:val="20"/>
                <w:szCs w:val="20"/>
              </w:rPr>
              <w:t>分；</w:t>
            </w:r>
          </w:p>
          <w:p>
            <w:pPr>
              <w:widowControl/>
              <w:jc w:val="left"/>
              <w:rPr>
                <w:rFonts w:eastAsia="仿宋_GB2312"/>
                <w:kern w:val="0"/>
                <w:sz w:val="20"/>
                <w:szCs w:val="20"/>
              </w:rPr>
            </w:pPr>
            <w:r>
              <w:rPr>
                <w:rFonts w:eastAsia="仿宋_GB2312"/>
                <w:kern w:val="0"/>
                <w:sz w:val="20"/>
                <w:szCs w:val="20"/>
              </w:rPr>
              <w:t>低于70%</w:t>
            </w:r>
            <w:r>
              <w:rPr>
                <w:rFonts w:ascii="仿宋_GB2312" w:hAnsi="仿宋_GB2312" w:eastAsia="仿宋_GB2312"/>
                <w:kern w:val="0"/>
                <w:sz w:val="20"/>
                <w:szCs w:val="20"/>
              </w:rPr>
              <w:t>计</w:t>
            </w:r>
            <w:r>
              <w:rPr>
                <w:rFonts w:eastAsia="仿宋_GB2312"/>
                <w:kern w:val="0"/>
                <w:sz w:val="20"/>
                <w:szCs w:val="20"/>
              </w:rPr>
              <w:t>0</w:t>
            </w:r>
            <w:r>
              <w:rPr>
                <w:rFonts w:ascii="仿宋_GB2312" w:hAnsi="仿宋_GB2312" w:eastAsia="仿宋_GB2312"/>
                <w:kern w:val="0"/>
                <w:sz w:val="20"/>
                <w:szCs w:val="20"/>
              </w:rPr>
              <w:t>分。</w:t>
            </w:r>
          </w:p>
        </w:tc>
        <w:tc>
          <w:tcPr>
            <w:tcW w:w="3402" w:type="dxa"/>
            <w:tcBorders>
              <w:top w:val="nil"/>
              <w:left w:val="nil"/>
              <w:bottom w:val="nil"/>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社会公众或服务对象是指部门（单位）履行职责而影响到的部门、群体或个人，一般采取社会调查的方式。</w:t>
            </w:r>
          </w:p>
        </w:tc>
        <w:tc>
          <w:tcPr>
            <w:tcW w:w="522" w:type="dxa"/>
            <w:tcBorders>
              <w:top w:val="nil"/>
              <w:left w:val="nil"/>
              <w:bottom w:val="nil"/>
              <w:right w:val="single" w:color="auto" w:sz="4" w:space="0"/>
            </w:tcBorders>
            <w:noWrap w:val="0"/>
            <w:vAlign w:val="center"/>
          </w:tcPr>
          <w:p>
            <w:pPr>
              <w:widowControl/>
              <w:jc w:val="left"/>
              <w:rPr>
                <w:rFonts w:hint="eastAsia" w:eastAsia="宋体"/>
                <w:kern w:val="0"/>
                <w:sz w:val="24"/>
                <w:lang w:val="en-US" w:eastAsia="zh-CN"/>
              </w:rPr>
            </w:pPr>
            <w:r>
              <w:rPr>
                <w:kern w:val="0"/>
                <w:sz w:val="24"/>
              </w:rPr>
              <w:t>　</w:t>
            </w:r>
            <w:r>
              <w:rPr>
                <w:rFonts w:hint="eastAsia"/>
                <w:kern w:val="0"/>
                <w:sz w:val="24"/>
                <w:lang w:val="en-US" w:eastAsia="zh-CN"/>
              </w:rPr>
              <w:t>6</w:t>
            </w:r>
          </w:p>
        </w:tc>
      </w:tr>
      <w:tr>
        <w:tblPrEx>
          <w:tblCellMar>
            <w:top w:w="0" w:type="dxa"/>
            <w:left w:w="108" w:type="dxa"/>
            <w:bottom w:w="0" w:type="dxa"/>
            <w:right w:w="108" w:type="dxa"/>
          </w:tblCellMar>
        </w:tblPrEx>
        <w:trPr>
          <w:trHeight w:val="90" w:hRule="atLeast"/>
          <w:jc w:val="center"/>
        </w:trPr>
        <w:tc>
          <w:tcPr>
            <w:tcW w:w="1366" w:type="dxa"/>
            <w:gridSpan w:val="3"/>
            <w:tcBorders>
              <w:top w:val="single" w:color="auto" w:sz="4" w:space="0"/>
              <w:left w:val="single" w:color="auto" w:sz="4" w:space="0"/>
              <w:bottom w:val="single" w:color="auto" w:sz="4" w:space="0"/>
              <w:right w:val="single" w:color="auto" w:sz="4" w:space="0"/>
            </w:tcBorders>
            <w:noWrap w:val="0"/>
            <w:vAlign w:val="top"/>
          </w:tcPr>
          <w:p>
            <w:pPr>
              <w:widowControl/>
              <w:jc w:val="left"/>
              <w:rPr>
                <w:rFonts w:ascii="仿宋_GB2312" w:hAnsi="宋体"/>
                <w:color w:val="000000"/>
                <w:kern w:val="0"/>
                <w:sz w:val="20"/>
                <w:szCs w:val="20"/>
              </w:rPr>
            </w:pPr>
            <w:r>
              <w:rPr>
                <w:rFonts w:hint="eastAsia" w:ascii="仿宋_GB2312" w:hAnsi="宋体"/>
                <w:color w:val="000000"/>
                <w:kern w:val="0"/>
                <w:sz w:val="20"/>
                <w:szCs w:val="20"/>
              </w:rPr>
              <w:t>合计(分)</w:t>
            </w:r>
          </w:p>
        </w:tc>
        <w:tc>
          <w:tcPr>
            <w:tcW w:w="9242" w:type="dxa"/>
            <w:gridSpan w:val="8"/>
            <w:tcBorders>
              <w:top w:val="single" w:color="auto" w:sz="4" w:space="0"/>
              <w:left w:val="nil"/>
              <w:bottom w:val="single" w:color="auto" w:sz="4" w:space="0"/>
              <w:right w:val="single" w:color="auto" w:sz="4" w:space="0"/>
            </w:tcBorders>
            <w:noWrap w:val="0"/>
            <w:vAlign w:val="center"/>
          </w:tcPr>
          <w:p>
            <w:pPr>
              <w:widowControl/>
              <w:rPr>
                <w:rFonts w:hint="default" w:ascii="宋体" w:hAnsi="宋体" w:eastAsia="宋体"/>
                <w:color w:val="000000"/>
                <w:kern w:val="0"/>
                <w:sz w:val="24"/>
                <w:lang w:val="en-US" w:eastAsia="zh-CN"/>
              </w:rPr>
            </w:pPr>
            <w:r>
              <w:rPr>
                <w:rFonts w:hint="eastAsia" w:ascii="宋体" w:hAnsi="宋体"/>
                <w:color w:val="000000"/>
                <w:kern w:val="0"/>
                <w:sz w:val="24"/>
                <w:lang w:val="en-US" w:eastAsia="zh-CN"/>
              </w:rPr>
              <w:t>97</w:t>
            </w:r>
          </w:p>
        </w:tc>
      </w:tr>
    </w:tbl>
    <w:p>
      <w:pPr>
        <w:spacing w:line="600" w:lineRule="exact"/>
        <w:rPr>
          <w:rFonts w:eastAsia="黑体"/>
          <w:kern w:val="0"/>
          <w:sz w:val="32"/>
          <w:szCs w:val="32"/>
        </w:rPr>
      </w:pPr>
    </w:p>
    <w:p>
      <w:pPr>
        <w:spacing w:line="600" w:lineRule="exact"/>
        <w:rPr>
          <w:rFonts w:eastAsia="黑体"/>
          <w:kern w:val="0"/>
          <w:sz w:val="32"/>
          <w:szCs w:val="3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Batang">
    <w:panose1 w:val="02030600000101010101"/>
    <w:charset w:val="81"/>
    <w:family w:val="roman"/>
    <w:pitch w:val="default"/>
    <w:sig w:usb0="B00002AF" w:usb1="69D77CFB" w:usb2="00000030" w:usb3="00000000" w:csb0="4008009F" w:csb1="DFD70000"/>
  </w:font>
  <w:font w:name="新宋体">
    <w:panose1 w:val="02010609030101010101"/>
    <w:charset w:val="86"/>
    <w:family w:val="modern"/>
    <w:pitch w:val="default"/>
    <w:sig w:usb0="00000003" w:usb1="288F0000" w:usb2="0000000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4D1D961"/>
    <w:multiLevelType w:val="singleLevel"/>
    <w:tmpl w:val="D4D1D961"/>
    <w:lvl w:ilvl="0" w:tentative="0">
      <w:start w:val="3"/>
      <w:numFmt w:val="chineseCounting"/>
      <w:suff w:val="nothing"/>
      <w:lvlText w:val="%1、"/>
      <w:lvlJc w:val="left"/>
      <w:rPr>
        <w:rFonts w:hint="eastAsia"/>
      </w:rPr>
    </w:lvl>
  </w:abstractNum>
  <w:abstractNum w:abstractNumId="1">
    <w:nsid w:val="D80084E6"/>
    <w:multiLevelType w:val="singleLevel"/>
    <w:tmpl w:val="D80084E6"/>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MyMjIyZjFmMGVlZTZkMzJkOWE4N2YwZTNjNGZhMDgifQ=="/>
    <w:docVar w:name="KSO_WPS_MARK_KEY" w:val="6aee906e-a7de-4205-b603-4d5f6656a126"/>
  </w:docVars>
  <w:rsids>
    <w:rsidRoot w:val="3B2E149E"/>
    <w:rsid w:val="00313A39"/>
    <w:rsid w:val="008A1940"/>
    <w:rsid w:val="00932553"/>
    <w:rsid w:val="00C65925"/>
    <w:rsid w:val="00C96346"/>
    <w:rsid w:val="00E82067"/>
    <w:rsid w:val="0BCF36F6"/>
    <w:rsid w:val="13E30835"/>
    <w:rsid w:val="1A1A7F1B"/>
    <w:rsid w:val="2C745384"/>
    <w:rsid w:val="363C2636"/>
    <w:rsid w:val="3B2E149E"/>
    <w:rsid w:val="3C593CE5"/>
    <w:rsid w:val="3E007A52"/>
    <w:rsid w:val="48D47BB5"/>
    <w:rsid w:val="498176A7"/>
    <w:rsid w:val="4C4E010F"/>
    <w:rsid w:val="681D2D49"/>
    <w:rsid w:val="6AB01D17"/>
    <w:rsid w:val="74727C2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qFormat/>
    <w:uiPriority w:val="0"/>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Autospacing="1" w:afterAutospacing="1"/>
      <w:jc w:val="left"/>
    </w:pPr>
    <w:rPr>
      <w:kern w:val="0"/>
      <w:sz w:val="24"/>
    </w:rPr>
  </w:style>
  <w:style w:type="paragraph" w:styleId="7">
    <w:name w:val="List Paragraph"/>
    <w:basedOn w:val="1"/>
    <w:qFormat/>
    <w:uiPriority w:val="99"/>
    <w:pPr>
      <w:ind w:firstLine="420" w:firstLineChars="200"/>
    </w:pPr>
    <w:rPr>
      <w:szCs w:val="22"/>
    </w:rPr>
  </w:style>
  <w:style w:type="character" w:customStyle="1" w:styleId="8">
    <w:name w:val="页眉 Char"/>
    <w:basedOn w:val="6"/>
    <w:link w:val="3"/>
    <w:qFormat/>
    <w:uiPriority w:val="0"/>
    <w:rPr>
      <w:rFonts w:ascii="Calibri" w:hAnsi="Calibri"/>
      <w:kern w:val="2"/>
      <w:sz w:val="18"/>
      <w:szCs w:val="18"/>
    </w:rPr>
  </w:style>
  <w:style w:type="character" w:customStyle="1" w:styleId="9">
    <w:name w:val="页脚 Char"/>
    <w:basedOn w:val="6"/>
    <w:link w:val="2"/>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10</Pages>
  <Words>3870</Words>
  <Characters>4290</Characters>
  <Lines>2</Lines>
  <Paragraphs>3</Paragraphs>
  <TotalTime>1</TotalTime>
  <ScaleCrop>false</ScaleCrop>
  <LinksUpToDate>false</LinksUpToDate>
  <CharactersWithSpaces>4716</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2023-11-17T00:43:00Z</dcterms:created>
  <dc:creator>^与久。</dc:creator>
  <cp:lastModifiedBy>白白白</cp:lastModifiedBy>
  <cp:lastPrinted>2024-03-21T01:55:00Z</cp:lastPrinted>
  <dcterms:modified xsi:type="dcterms:W3CDTF">2024-10-08T08:18:06Z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9238D00997C14895BB9A1CB08F0A8920_13</vt:lpwstr>
  </property>
</Properties>
</file>